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6B9" w14:textId="77777777" w:rsidR="0078380F" w:rsidRDefault="0078380F" w:rsidP="0078380F">
      <w:pPr>
        <w:pStyle w:val="TOCHeading"/>
      </w:pPr>
      <w:bookmarkStart w:id="0" w:name="_Hlk102150651"/>
      <w:r>
        <w:rPr>
          <w:noProof/>
        </w:rPr>
        <w:drawing>
          <wp:inline distT="0" distB="0" distL="0" distR="0" wp14:anchorId="59135CDE" wp14:editId="56DE901B">
            <wp:extent cx="5943600" cy="4700270"/>
            <wp:effectExtent l="0" t="0" r="0" b="5080"/>
            <wp:docPr id="3" name="Picture 3" descr="Voynich Manuscript | Manuscrip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ynich Manuscript | Manuscrip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00270"/>
                    </a:xfrm>
                    <a:prstGeom prst="rect">
                      <a:avLst/>
                    </a:prstGeom>
                    <a:noFill/>
                    <a:ln>
                      <a:noFill/>
                    </a:ln>
                  </pic:spPr>
                </pic:pic>
              </a:graphicData>
            </a:graphic>
          </wp:inline>
        </w:drawing>
      </w:r>
    </w:p>
    <w:p w14:paraId="557940FA" w14:textId="77777777" w:rsidR="0078380F" w:rsidRDefault="0078380F" w:rsidP="0078380F">
      <w:pPr>
        <w:pStyle w:val="Heading1"/>
      </w:pPr>
    </w:p>
    <w:p w14:paraId="27BE9262" w14:textId="77777777" w:rsidR="0078380F" w:rsidRDefault="0078380F" w:rsidP="0078380F">
      <w:pPr>
        <w:pStyle w:val="Heading1"/>
        <w:jc w:val="right"/>
      </w:pPr>
      <w:bookmarkStart w:id="1" w:name="_Toc89346286"/>
      <w:bookmarkStart w:id="2" w:name="_Toc102159153"/>
      <w:r>
        <w:t>The Voynich Manuscript</w:t>
      </w:r>
      <w:bookmarkEnd w:id="1"/>
      <w:bookmarkEnd w:id="2"/>
    </w:p>
    <w:p w14:paraId="55029217" w14:textId="77777777" w:rsidR="0078380F" w:rsidRDefault="0078380F" w:rsidP="0078380F">
      <w:pPr>
        <w:pStyle w:val="Heading3"/>
        <w:jc w:val="right"/>
      </w:pPr>
      <w:bookmarkStart w:id="3" w:name="_Toc89346287"/>
      <w:bookmarkStart w:id="4" w:name="_Toc102159154"/>
      <w:r>
        <w:t>Evelyn Keane</w:t>
      </w:r>
      <w:bookmarkEnd w:id="3"/>
      <w:bookmarkEnd w:id="4"/>
    </w:p>
    <w:p w14:paraId="5EAB6A0D" w14:textId="77777777" w:rsidR="0078380F" w:rsidRDefault="0078380F" w:rsidP="0078380F">
      <w:pPr>
        <w:pStyle w:val="Heading3"/>
        <w:jc w:val="right"/>
      </w:pPr>
      <w:bookmarkStart w:id="5" w:name="_Toc89346288"/>
      <w:bookmarkStart w:id="6" w:name="_Toc102159155"/>
      <w:r>
        <w:t>C00239302</w:t>
      </w:r>
      <w:bookmarkEnd w:id="5"/>
      <w:bookmarkEnd w:id="6"/>
    </w:p>
    <w:p w14:paraId="71104B90" w14:textId="19F23370" w:rsidR="0078380F" w:rsidRPr="00D00DCD" w:rsidRDefault="0078380F" w:rsidP="0078380F">
      <w:pPr>
        <w:pStyle w:val="Heading3"/>
        <w:jc w:val="right"/>
      </w:pPr>
      <w:bookmarkStart w:id="7" w:name="_Toc102159156"/>
      <w:r>
        <w:t>fINAL REPORT</w:t>
      </w:r>
      <w:bookmarkEnd w:id="7"/>
    </w:p>
    <w:p w14:paraId="192FC129" w14:textId="77777777" w:rsidR="0078380F" w:rsidRDefault="0078380F" w:rsidP="0078380F">
      <w:pPr>
        <w:pStyle w:val="TOCHeading"/>
      </w:pPr>
    </w:p>
    <w:p w14:paraId="58120075" w14:textId="77777777" w:rsidR="0078380F" w:rsidRDefault="0078380F" w:rsidP="0078380F">
      <w:pPr>
        <w:pStyle w:val="TOCHeading"/>
      </w:pPr>
    </w:p>
    <w:p w14:paraId="45A87C0B" w14:textId="77777777" w:rsidR="0078380F" w:rsidRDefault="0078380F" w:rsidP="0078380F">
      <w:pPr>
        <w:pStyle w:val="TOCHeading"/>
      </w:pPr>
    </w:p>
    <w:p w14:paraId="6BAB8F48" w14:textId="77777777" w:rsidR="0078380F" w:rsidRDefault="0078380F" w:rsidP="0078380F">
      <w:pPr>
        <w:pStyle w:val="TOCHeading"/>
      </w:pPr>
    </w:p>
    <w:bookmarkEnd w:id="0"/>
    <w:p w14:paraId="114A10B3" w14:textId="77777777" w:rsidR="0078380F" w:rsidRDefault="0078380F" w:rsidP="00587DB7">
      <w:pPr>
        <w:jc w:val="both"/>
      </w:pPr>
    </w:p>
    <w:p w14:paraId="0916D05D" w14:textId="77777777" w:rsidR="0078380F" w:rsidRDefault="0078380F" w:rsidP="00587DB7">
      <w:pPr>
        <w:jc w:val="both"/>
      </w:pPr>
    </w:p>
    <w:bookmarkStart w:id="8" w:name="_Hlk102150857" w:displacedByCustomXml="next"/>
    <w:sdt>
      <w:sdtPr>
        <w:rPr>
          <w:rFonts w:asciiTheme="minorHAnsi" w:eastAsiaTheme="minorHAnsi" w:hAnsiTheme="minorHAnsi" w:cstheme="minorBidi"/>
          <w:caps w:val="0"/>
          <w:spacing w:val="0"/>
          <w:sz w:val="22"/>
          <w:szCs w:val="22"/>
          <w:lang w:val="en-GB"/>
        </w:rPr>
        <w:id w:val="-1977591575"/>
        <w:docPartObj>
          <w:docPartGallery w:val="Table of Contents"/>
          <w:docPartUnique/>
        </w:docPartObj>
      </w:sdtPr>
      <w:sdtEndPr>
        <w:rPr>
          <w:b/>
          <w:bCs/>
          <w:noProof/>
        </w:rPr>
      </w:sdtEndPr>
      <w:sdtContent>
        <w:p w14:paraId="1351F689" w14:textId="6CCB0F23" w:rsidR="00127D34" w:rsidRDefault="00127D34">
          <w:pPr>
            <w:pStyle w:val="TOCHeading"/>
          </w:pPr>
          <w:r>
            <w:t>Contents</w:t>
          </w:r>
        </w:p>
        <w:p w14:paraId="452DA5FC" w14:textId="30309928" w:rsidR="00127D34" w:rsidRDefault="00127D34" w:rsidP="00127D34">
          <w:pPr>
            <w:pStyle w:val="TOC1"/>
            <w:tabs>
              <w:tab w:val="right" w:leader="dot" w:pos="9350"/>
            </w:tabs>
            <w:rPr>
              <w:noProof/>
              <w:sz w:val="22"/>
              <w:szCs w:val="22"/>
              <w:lang w:val="en-GB" w:eastAsia="en-GB"/>
            </w:rPr>
          </w:pPr>
          <w:r>
            <w:fldChar w:fldCharType="begin"/>
          </w:r>
          <w:r>
            <w:instrText xml:space="preserve"> TOC \o "1-3" \h \z \u </w:instrText>
          </w:r>
          <w:r>
            <w:fldChar w:fldCharType="separate"/>
          </w:r>
        </w:p>
        <w:p w14:paraId="03459C7A" w14:textId="2A201EB9" w:rsidR="00127D34" w:rsidRDefault="002256D4">
          <w:pPr>
            <w:pStyle w:val="TOC1"/>
            <w:tabs>
              <w:tab w:val="right" w:leader="dot" w:pos="9350"/>
            </w:tabs>
            <w:rPr>
              <w:noProof/>
              <w:sz w:val="22"/>
              <w:szCs w:val="22"/>
              <w:lang w:val="en-GB" w:eastAsia="en-GB"/>
            </w:rPr>
          </w:pPr>
          <w:hyperlink w:anchor="_Toc102159157" w:history="1">
            <w:r w:rsidR="00127D34" w:rsidRPr="00F17D6D">
              <w:rPr>
                <w:rStyle w:val="Hyperlink"/>
                <w:noProof/>
              </w:rPr>
              <w:t>ABSTRACT</w:t>
            </w:r>
            <w:r w:rsidR="00127D34">
              <w:rPr>
                <w:noProof/>
                <w:webHidden/>
              </w:rPr>
              <w:tab/>
            </w:r>
            <w:r w:rsidR="00127D34">
              <w:rPr>
                <w:noProof/>
                <w:webHidden/>
              </w:rPr>
              <w:fldChar w:fldCharType="begin"/>
            </w:r>
            <w:r w:rsidR="00127D34">
              <w:rPr>
                <w:noProof/>
                <w:webHidden/>
              </w:rPr>
              <w:instrText xml:space="preserve"> PAGEREF _Toc102159157 \h </w:instrText>
            </w:r>
            <w:r w:rsidR="00127D34">
              <w:rPr>
                <w:noProof/>
                <w:webHidden/>
              </w:rPr>
            </w:r>
            <w:r w:rsidR="00127D34">
              <w:rPr>
                <w:noProof/>
                <w:webHidden/>
              </w:rPr>
              <w:fldChar w:fldCharType="separate"/>
            </w:r>
            <w:r w:rsidR="00127D34">
              <w:rPr>
                <w:noProof/>
                <w:webHidden/>
              </w:rPr>
              <w:t>3</w:t>
            </w:r>
            <w:r w:rsidR="00127D34">
              <w:rPr>
                <w:noProof/>
                <w:webHidden/>
              </w:rPr>
              <w:fldChar w:fldCharType="end"/>
            </w:r>
          </w:hyperlink>
        </w:p>
        <w:p w14:paraId="2090A553" w14:textId="45449B84" w:rsidR="00127D34" w:rsidRDefault="002256D4">
          <w:pPr>
            <w:pStyle w:val="TOC1"/>
            <w:tabs>
              <w:tab w:val="right" w:leader="dot" w:pos="9350"/>
            </w:tabs>
            <w:rPr>
              <w:noProof/>
              <w:sz w:val="22"/>
              <w:szCs w:val="22"/>
              <w:lang w:val="en-GB" w:eastAsia="en-GB"/>
            </w:rPr>
          </w:pPr>
          <w:hyperlink w:anchor="_Toc102159158" w:history="1">
            <w:r w:rsidR="00127D34" w:rsidRPr="00F17D6D">
              <w:rPr>
                <w:rStyle w:val="Hyperlink"/>
                <w:noProof/>
              </w:rPr>
              <w:t>INTRODUCTION</w:t>
            </w:r>
            <w:r w:rsidR="00127D34">
              <w:rPr>
                <w:noProof/>
                <w:webHidden/>
              </w:rPr>
              <w:tab/>
            </w:r>
            <w:r w:rsidR="00127D34">
              <w:rPr>
                <w:noProof/>
                <w:webHidden/>
              </w:rPr>
              <w:fldChar w:fldCharType="begin"/>
            </w:r>
            <w:r w:rsidR="00127D34">
              <w:rPr>
                <w:noProof/>
                <w:webHidden/>
              </w:rPr>
              <w:instrText xml:space="preserve"> PAGEREF _Toc102159158 \h </w:instrText>
            </w:r>
            <w:r w:rsidR="00127D34">
              <w:rPr>
                <w:noProof/>
                <w:webHidden/>
              </w:rPr>
            </w:r>
            <w:r w:rsidR="00127D34">
              <w:rPr>
                <w:noProof/>
                <w:webHidden/>
              </w:rPr>
              <w:fldChar w:fldCharType="separate"/>
            </w:r>
            <w:r w:rsidR="00127D34">
              <w:rPr>
                <w:noProof/>
                <w:webHidden/>
              </w:rPr>
              <w:t>4</w:t>
            </w:r>
            <w:r w:rsidR="00127D34">
              <w:rPr>
                <w:noProof/>
                <w:webHidden/>
              </w:rPr>
              <w:fldChar w:fldCharType="end"/>
            </w:r>
          </w:hyperlink>
        </w:p>
        <w:p w14:paraId="6823330D" w14:textId="6D4AEF16" w:rsidR="00127D34" w:rsidRDefault="002256D4">
          <w:pPr>
            <w:pStyle w:val="TOC1"/>
            <w:tabs>
              <w:tab w:val="right" w:leader="dot" w:pos="9350"/>
            </w:tabs>
            <w:rPr>
              <w:noProof/>
              <w:sz w:val="22"/>
              <w:szCs w:val="22"/>
              <w:lang w:val="en-GB" w:eastAsia="en-GB"/>
            </w:rPr>
          </w:pPr>
          <w:hyperlink w:anchor="_Toc102159159" w:history="1">
            <w:r w:rsidR="00127D34" w:rsidRPr="00F17D6D">
              <w:rPr>
                <w:rStyle w:val="Hyperlink"/>
                <w:noProof/>
              </w:rPr>
              <w:t>WHY ENTROPY</w:t>
            </w:r>
            <w:r w:rsidR="00127D34">
              <w:rPr>
                <w:noProof/>
                <w:webHidden/>
              </w:rPr>
              <w:tab/>
            </w:r>
            <w:r w:rsidR="00127D34">
              <w:rPr>
                <w:noProof/>
                <w:webHidden/>
              </w:rPr>
              <w:fldChar w:fldCharType="begin"/>
            </w:r>
            <w:r w:rsidR="00127D34">
              <w:rPr>
                <w:noProof/>
                <w:webHidden/>
              </w:rPr>
              <w:instrText xml:space="preserve"> PAGEREF _Toc102159159 \h </w:instrText>
            </w:r>
            <w:r w:rsidR="00127D34">
              <w:rPr>
                <w:noProof/>
                <w:webHidden/>
              </w:rPr>
            </w:r>
            <w:r w:rsidR="00127D34">
              <w:rPr>
                <w:noProof/>
                <w:webHidden/>
              </w:rPr>
              <w:fldChar w:fldCharType="separate"/>
            </w:r>
            <w:r w:rsidR="00127D34">
              <w:rPr>
                <w:noProof/>
                <w:webHidden/>
              </w:rPr>
              <w:t>4</w:t>
            </w:r>
            <w:r w:rsidR="00127D34">
              <w:rPr>
                <w:noProof/>
                <w:webHidden/>
              </w:rPr>
              <w:fldChar w:fldCharType="end"/>
            </w:r>
          </w:hyperlink>
        </w:p>
        <w:p w14:paraId="296A58A9" w14:textId="56E41405" w:rsidR="00127D34" w:rsidRDefault="002256D4">
          <w:pPr>
            <w:pStyle w:val="TOC1"/>
            <w:tabs>
              <w:tab w:val="right" w:leader="dot" w:pos="9350"/>
            </w:tabs>
            <w:rPr>
              <w:noProof/>
              <w:sz w:val="22"/>
              <w:szCs w:val="22"/>
              <w:lang w:val="en-GB" w:eastAsia="en-GB"/>
            </w:rPr>
          </w:pPr>
          <w:hyperlink w:anchor="_Toc102159160" w:history="1">
            <w:r w:rsidR="00127D34" w:rsidRPr="00F17D6D">
              <w:rPr>
                <w:rStyle w:val="Hyperlink"/>
                <w:noProof/>
              </w:rPr>
              <w:t>PROCESS</w:t>
            </w:r>
            <w:r w:rsidR="00127D34">
              <w:rPr>
                <w:noProof/>
                <w:webHidden/>
              </w:rPr>
              <w:tab/>
            </w:r>
            <w:r w:rsidR="00127D34">
              <w:rPr>
                <w:noProof/>
                <w:webHidden/>
              </w:rPr>
              <w:fldChar w:fldCharType="begin"/>
            </w:r>
            <w:r w:rsidR="00127D34">
              <w:rPr>
                <w:noProof/>
                <w:webHidden/>
              </w:rPr>
              <w:instrText xml:space="preserve"> PAGEREF _Toc102159160 \h </w:instrText>
            </w:r>
            <w:r w:rsidR="00127D34">
              <w:rPr>
                <w:noProof/>
                <w:webHidden/>
              </w:rPr>
            </w:r>
            <w:r w:rsidR="00127D34">
              <w:rPr>
                <w:noProof/>
                <w:webHidden/>
              </w:rPr>
              <w:fldChar w:fldCharType="separate"/>
            </w:r>
            <w:r w:rsidR="00127D34">
              <w:rPr>
                <w:noProof/>
                <w:webHidden/>
              </w:rPr>
              <w:t>4</w:t>
            </w:r>
            <w:r w:rsidR="00127D34">
              <w:rPr>
                <w:noProof/>
                <w:webHidden/>
              </w:rPr>
              <w:fldChar w:fldCharType="end"/>
            </w:r>
          </w:hyperlink>
        </w:p>
        <w:p w14:paraId="6FD80430" w14:textId="6C1204A2" w:rsidR="00127D34" w:rsidRDefault="002256D4">
          <w:pPr>
            <w:pStyle w:val="TOC2"/>
            <w:tabs>
              <w:tab w:val="right" w:leader="dot" w:pos="9350"/>
            </w:tabs>
            <w:rPr>
              <w:noProof/>
              <w:sz w:val="22"/>
              <w:szCs w:val="22"/>
              <w:lang w:val="en-GB" w:eastAsia="en-GB"/>
            </w:rPr>
          </w:pPr>
          <w:hyperlink w:anchor="_Toc102159161" w:history="1">
            <w:r w:rsidR="00127D34" w:rsidRPr="00F17D6D">
              <w:rPr>
                <w:rStyle w:val="Hyperlink"/>
                <w:noProof/>
              </w:rPr>
              <w:t>NORMALISATION</w:t>
            </w:r>
            <w:r w:rsidR="00127D34">
              <w:rPr>
                <w:noProof/>
                <w:webHidden/>
              </w:rPr>
              <w:tab/>
            </w:r>
            <w:r w:rsidR="00127D34">
              <w:rPr>
                <w:noProof/>
                <w:webHidden/>
              </w:rPr>
              <w:fldChar w:fldCharType="begin"/>
            </w:r>
            <w:r w:rsidR="00127D34">
              <w:rPr>
                <w:noProof/>
                <w:webHidden/>
              </w:rPr>
              <w:instrText xml:space="preserve"> PAGEREF _Toc102159161 \h </w:instrText>
            </w:r>
            <w:r w:rsidR="00127D34">
              <w:rPr>
                <w:noProof/>
                <w:webHidden/>
              </w:rPr>
            </w:r>
            <w:r w:rsidR="00127D34">
              <w:rPr>
                <w:noProof/>
                <w:webHidden/>
              </w:rPr>
              <w:fldChar w:fldCharType="separate"/>
            </w:r>
            <w:r w:rsidR="00127D34">
              <w:rPr>
                <w:noProof/>
                <w:webHidden/>
              </w:rPr>
              <w:t>5</w:t>
            </w:r>
            <w:r w:rsidR="00127D34">
              <w:rPr>
                <w:noProof/>
                <w:webHidden/>
              </w:rPr>
              <w:fldChar w:fldCharType="end"/>
            </w:r>
          </w:hyperlink>
        </w:p>
        <w:p w14:paraId="4D259980" w14:textId="3D492375" w:rsidR="00127D34" w:rsidRDefault="002256D4">
          <w:pPr>
            <w:pStyle w:val="TOC2"/>
            <w:tabs>
              <w:tab w:val="right" w:leader="dot" w:pos="9350"/>
            </w:tabs>
            <w:rPr>
              <w:noProof/>
              <w:sz w:val="22"/>
              <w:szCs w:val="22"/>
              <w:lang w:val="en-GB" w:eastAsia="en-GB"/>
            </w:rPr>
          </w:pPr>
          <w:hyperlink w:anchor="_Toc102159162" w:history="1">
            <w:r w:rsidR="00127D34" w:rsidRPr="00F17D6D">
              <w:rPr>
                <w:rStyle w:val="Hyperlink"/>
                <w:noProof/>
              </w:rPr>
              <w:t>CCG ENTROPY</w:t>
            </w:r>
            <w:r w:rsidR="00127D34">
              <w:rPr>
                <w:noProof/>
                <w:webHidden/>
              </w:rPr>
              <w:tab/>
            </w:r>
            <w:r w:rsidR="00127D34">
              <w:rPr>
                <w:noProof/>
                <w:webHidden/>
              </w:rPr>
              <w:fldChar w:fldCharType="begin"/>
            </w:r>
            <w:r w:rsidR="00127D34">
              <w:rPr>
                <w:noProof/>
                <w:webHidden/>
              </w:rPr>
              <w:instrText xml:space="preserve"> PAGEREF _Toc102159162 \h </w:instrText>
            </w:r>
            <w:r w:rsidR="00127D34">
              <w:rPr>
                <w:noProof/>
                <w:webHidden/>
              </w:rPr>
            </w:r>
            <w:r w:rsidR="00127D34">
              <w:rPr>
                <w:noProof/>
                <w:webHidden/>
              </w:rPr>
              <w:fldChar w:fldCharType="separate"/>
            </w:r>
            <w:r w:rsidR="00127D34">
              <w:rPr>
                <w:noProof/>
                <w:webHidden/>
              </w:rPr>
              <w:t>6</w:t>
            </w:r>
            <w:r w:rsidR="00127D34">
              <w:rPr>
                <w:noProof/>
                <w:webHidden/>
              </w:rPr>
              <w:fldChar w:fldCharType="end"/>
            </w:r>
          </w:hyperlink>
        </w:p>
        <w:p w14:paraId="367EAB47" w14:textId="79CE42E5" w:rsidR="00127D34" w:rsidRDefault="002256D4">
          <w:pPr>
            <w:pStyle w:val="TOC2"/>
            <w:tabs>
              <w:tab w:val="right" w:leader="dot" w:pos="9350"/>
            </w:tabs>
            <w:rPr>
              <w:noProof/>
              <w:sz w:val="22"/>
              <w:szCs w:val="22"/>
              <w:lang w:val="en-GB" w:eastAsia="en-GB"/>
            </w:rPr>
          </w:pPr>
          <w:hyperlink w:anchor="_Toc102159163" w:history="1">
            <w:r w:rsidR="00127D34" w:rsidRPr="00F17D6D">
              <w:rPr>
                <w:rStyle w:val="Hyperlink"/>
                <w:noProof/>
              </w:rPr>
              <w:t>VMS ENTROPIES</w:t>
            </w:r>
            <w:r w:rsidR="00127D34">
              <w:rPr>
                <w:noProof/>
                <w:webHidden/>
              </w:rPr>
              <w:tab/>
            </w:r>
            <w:r w:rsidR="00127D34">
              <w:rPr>
                <w:noProof/>
                <w:webHidden/>
              </w:rPr>
              <w:fldChar w:fldCharType="begin"/>
            </w:r>
            <w:r w:rsidR="00127D34">
              <w:rPr>
                <w:noProof/>
                <w:webHidden/>
              </w:rPr>
              <w:instrText xml:space="preserve"> PAGEREF _Toc102159163 \h </w:instrText>
            </w:r>
            <w:r w:rsidR="00127D34">
              <w:rPr>
                <w:noProof/>
                <w:webHidden/>
              </w:rPr>
            </w:r>
            <w:r w:rsidR="00127D34">
              <w:rPr>
                <w:noProof/>
                <w:webHidden/>
              </w:rPr>
              <w:fldChar w:fldCharType="separate"/>
            </w:r>
            <w:r w:rsidR="00127D34">
              <w:rPr>
                <w:noProof/>
                <w:webHidden/>
              </w:rPr>
              <w:t>7</w:t>
            </w:r>
            <w:r w:rsidR="00127D34">
              <w:rPr>
                <w:noProof/>
                <w:webHidden/>
              </w:rPr>
              <w:fldChar w:fldCharType="end"/>
            </w:r>
          </w:hyperlink>
        </w:p>
        <w:p w14:paraId="347D8C39" w14:textId="4A2AFDFA" w:rsidR="00127D34" w:rsidRDefault="002256D4">
          <w:pPr>
            <w:pStyle w:val="TOC2"/>
            <w:tabs>
              <w:tab w:val="right" w:leader="dot" w:pos="9350"/>
            </w:tabs>
            <w:rPr>
              <w:noProof/>
              <w:sz w:val="22"/>
              <w:szCs w:val="22"/>
              <w:lang w:val="en-GB" w:eastAsia="en-GB"/>
            </w:rPr>
          </w:pPr>
          <w:hyperlink w:anchor="_Toc102159164" w:history="1">
            <w:r w:rsidR="00127D34" w:rsidRPr="00F17D6D">
              <w:rPr>
                <w:rStyle w:val="Hyperlink"/>
                <w:noProof/>
              </w:rPr>
              <w:t>CCG VERSUS VMS/FINISHED PRODUCT</w:t>
            </w:r>
            <w:r w:rsidR="00127D34">
              <w:rPr>
                <w:noProof/>
                <w:webHidden/>
              </w:rPr>
              <w:tab/>
            </w:r>
            <w:r w:rsidR="00127D34">
              <w:rPr>
                <w:noProof/>
                <w:webHidden/>
              </w:rPr>
              <w:fldChar w:fldCharType="begin"/>
            </w:r>
            <w:r w:rsidR="00127D34">
              <w:rPr>
                <w:noProof/>
                <w:webHidden/>
              </w:rPr>
              <w:instrText xml:space="preserve"> PAGEREF _Toc102159164 \h </w:instrText>
            </w:r>
            <w:r w:rsidR="00127D34">
              <w:rPr>
                <w:noProof/>
                <w:webHidden/>
              </w:rPr>
            </w:r>
            <w:r w:rsidR="00127D34">
              <w:rPr>
                <w:noProof/>
                <w:webHidden/>
              </w:rPr>
              <w:fldChar w:fldCharType="separate"/>
            </w:r>
            <w:r w:rsidR="00127D34">
              <w:rPr>
                <w:noProof/>
                <w:webHidden/>
              </w:rPr>
              <w:t>8</w:t>
            </w:r>
            <w:r w:rsidR="00127D34">
              <w:rPr>
                <w:noProof/>
                <w:webHidden/>
              </w:rPr>
              <w:fldChar w:fldCharType="end"/>
            </w:r>
          </w:hyperlink>
        </w:p>
        <w:p w14:paraId="4F7940D8" w14:textId="3A059A99" w:rsidR="00127D34" w:rsidRDefault="002256D4">
          <w:pPr>
            <w:pStyle w:val="TOC1"/>
            <w:tabs>
              <w:tab w:val="right" w:leader="dot" w:pos="9350"/>
            </w:tabs>
            <w:rPr>
              <w:noProof/>
              <w:sz w:val="22"/>
              <w:szCs w:val="22"/>
              <w:lang w:val="en-GB" w:eastAsia="en-GB"/>
            </w:rPr>
          </w:pPr>
          <w:hyperlink w:anchor="_Toc102159165" w:history="1">
            <w:r w:rsidR="00127D34" w:rsidRPr="00F17D6D">
              <w:rPr>
                <w:rStyle w:val="Hyperlink"/>
                <w:noProof/>
              </w:rPr>
              <w:t>CONCLUSION</w:t>
            </w:r>
            <w:r w:rsidR="00127D34">
              <w:rPr>
                <w:noProof/>
                <w:webHidden/>
              </w:rPr>
              <w:tab/>
            </w:r>
            <w:r w:rsidR="00127D34">
              <w:rPr>
                <w:noProof/>
                <w:webHidden/>
              </w:rPr>
              <w:fldChar w:fldCharType="begin"/>
            </w:r>
            <w:r w:rsidR="00127D34">
              <w:rPr>
                <w:noProof/>
                <w:webHidden/>
              </w:rPr>
              <w:instrText xml:space="preserve"> PAGEREF _Toc102159165 \h </w:instrText>
            </w:r>
            <w:r w:rsidR="00127D34">
              <w:rPr>
                <w:noProof/>
                <w:webHidden/>
              </w:rPr>
            </w:r>
            <w:r w:rsidR="00127D34">
              <w:rPr>
                <w:noProof/>
                <w:webHidden/>
              </w:rPr>
              <w:fldChar w:fldCharType="separate"/>
            </w:r>
            <w:r w:rsidR="00127D34">
              <w:rPr>
                <w:noProof/>
                <w:webHidden/>
              </w:rPr>
              <w:t>12</w:t>
            </w:r>
            <w:r w:rsidR="00127D34">
              <w:rPr>
                <w:noProof/>
                <w:webHidden/>
              </w:rPr>
              <w:fldChar w:fldCharType="end"/>
            </w:r>
          </w:hyperlink>
        </w:p>
        <w:p w14:paraId="79B98C03" w14:textId="56E6D15F" w:rsidR="00127D34" w:rsidRDefault="002256D4">
          <w:pPr>
            <w:pStyle w:val="TOC2"/>
            <w:tabs>
              <w:tab w:val="right" w:leader="dot" w:pos="9350"/>
            </w:tabs>
            <w:rPr>
              <w:noProof/>
              <w:sz w:val="22"/>
              <w:szCs w:val="22"/>
              <w:lang w:val="en-GB" w:eastAsia="en-GB"/>
            </w:rPr>
          </w:pPr>
          <w:hyperlink w:anchor="_Toc102159166" w:history="1">
            <w:r w:rsidR="00127D34" w:rsidRPr="00F17D6D">
              <w:rPr>
                <w:rStyle w:val="Hyperlink"/>
                <w:noProof/>
              </w:rPr>
              <w:t>TECHNICAL AND PERSONAL LEARNING AND ACHIEVEMENTS</w:t>
            </w:r>
            <w:r w:rsidR="00127D34">
              <w:rPr>
                <w:noProof/>
                <w:webHidden/>
              </w:rPr>
              <w:tab/>
            </w:r>
            <w:r w:rsidR="00127D34">
              <w:rPr>
                <w:noProof/>
                <w:webHidden/>
              </w:rPr>
              <w:fldChar w:fldCharType="begin"/>
            </w:r>
            <w:r w:rsidR="00127D34">
              <w:rPr>
                <w:noProof/>
                <w:webHidden/>
              </w:rPr>
              <w:instrText xml:space="preserve"> PAGEREF _Toc102159166 \h </w:instrText>
            </w:r>
            <w:r w:rsidR="00127D34">
              <w:rPr>
                <w:noProof/>
                <w:webHidden/>
              </w:rPr>
            </w:r>
            <w:r w:rsidR="00127D34">
              <w:rPr>
                <w:noProof/>
                <w:webHidden/>
              </w:rPr>
              <w:fldChar w:fldCharType="separate"/>
            </w:r>
            <w:r w:rsidR="00127D34">
              <w:rPr>
                <w:noProof/>
                <w:webHidden/>
              </w:rPr>
              <w:t>12</w:t>
            </w:r>
            <w:r w:rsidR="00127D34">
              <w:rPr>
                <w:noProof/>
                <w:webHidden/>
              </w:rPr>
              <w:fldChar w:fldCharType="end"/>
            </w:r>
          </w:hyperlink>
        </w:p>
        <w:p w14:paraId="5E3D3E5B" w14:textId="115FFD9C" w:rsidR="00127D34" w:rsidRDefault="002256D4">
          <w:pPr>
            <w:pStyle w:val="TOC2"/>
            <w:tabs>
              <w:tab w:val="right" w:leader="dot" w:pos="9350"/>
            </w:tabs>
            <w:rPr>
              <w:noProof/>
              <w:sz w:val="22"/>
              <w:szCs w:val="22"/>
              <w:lang w:val="en-GB" w:eastAsia="en-GB"/>
            </w:rPr>
          </w:pPr>
          <w:hyperlink w:anchor="_Toc102159167" w:history="1">
            <w:r w:rsidR="00127D34" w:rsidRPr="00F17D6D">
              <w:rPr>
                <w:rStyle w:val="Hyperlink"/>
                <w:noProof/>
              </w:rPr>
              <w:t>PROJECT REVIEW</w:t>
            </w:r>
            <w:r w:rsidR="00127D34">
              <w:rPr>
                <w:noProof/>
                <w:webHidden/>
              </w:rPr>
              <w:tab/>
            </w:r>
            <w:r w:rsidR="00127D34">
              <w:rPr>
                <w:noProof/>
                <w:webHidden/>
              </w:rPr>
              <w:fldChar w:fldCharType="begin"/>
            </w:r>
            <w:r w:rsidR="00127D34">
              <w:rPr>
                <w:noProof/>
                <w:webHidden/>
              </w:rPr>
              <w:instrText xml:space="preserve"> PAGEREF _Toc102159167 \h </w:instrText>
            </w:r>
            <w:r w:rsidR="00127D34">
              <w:rPr>
                <w:noProof/>
                <w:webHidden/>
              </w:rPr>
            </w:r>
            <w:r w:rsidR="00127D34">
              <w:rPr>
                <w:noProof/>
                <w:webHidden/>
              </w:rPr>
              <w:fldChar w:fldCharType="separate"/>
            </w:r>
            <w:r w:rsidR="00127D34">
              <w:rPr>
                <w:noProof/>
                <w:webHidden/>
              </w:rPr>
              <w:t>12</w:t>
            </w:r>
            <w:r w:rsidR="00127D34">
              <w:rPr>
                <w:noProof/>
                <w:webHidden/>
              </w:rPr>
              <w:fldChar w:fldCharType="end"/>
            </w:r>
          </w:hyperlink>
        </w:p>
        <w:p w14:paraId="6E8E1F38" w14:textId="2974B722" w:rsidR="00127D34" w:rsidRDefault="002256D4">
          <w:pPr>
            <w:pStyle w:val="TOC2"/>
            <w:tabs>
              <w:tab w:val="right" w:leader="dot" w:pos="9350"/>
            </w:tabs>
            <w:rPr>
              <w:noProof/>
              <w:sz w:val="22"/>
              <w:szCs w:val="22"/>
              <w:lang w:val="en-GB" w:eastAsia="en-GB"/>
            </w:rPr>
          </w:pPr>
          <w:hyperlink w:anchor="_Toc102159168" w:history="1">
            <w:r w:rsidR="00127D34" w:rsidRPr="00F17D6D">
              <w:rPr>
                <w:rStyle w:val="Hyperlink"/>
                <w:noProof/>
              </w:rPr>
              <w:t>ACKOWLEDGMENTS</w:t>
            </w:r>
            <w:r w:rsidR="00127D34">
              <w:rPr>
                <w:noProof/>
                <w:webHidden/>
              </w:rPr>
              <w:tab/>
            </w:r>
            <w:r w:rsidR="00127D34">
              <w:rPr>
                <w:noProof/>
                <w:webHidden/>
              </w:rPr>
              <w:fldChar w:fldCharType="begin"/>
            </w:r>
            <w:r w:rsidR="00127D34">
              <w:rPr>
                <w:noProof/>
                <w:webHidden/>
              </w:rPr>
              <w:instrText xml:space="preserve"> PAGEREF _Toc102159168 \h </w:instrText>
            </w:r>
            <w:r w:rsidR="00127D34">
              <w:rPr>
                <w:noProof/>
                <w:webHidden/>
              </w:rPr>
            </w:r>
            <w:r w:rsidR="00127D34">
              <w:rPr>
                <w:noProof/>
                <w:webHidden/>
              </w:rPr>
              <w:fldChar w:fldCharType="separate"/>
            </w:r>
            <w:r w:rsidR="00127D34">
              <w:rPr>
                <w:noProof/>
                <w:webHidden/>
              </w:rPr>
              <w:t>13</w:t>
            </w:r>
            <w:r w:rsidR="00127D34">
              <w:rPr>
                <w:noProof/>
                <w:webHidden/>
              </w:rPr>
              <w:fldChar w:fldCharType="end"/>
            </w:r>
          </w:hyperlink>
        </w:p>
        <w:p w14:paraId="5D509257" w14:textId="2A22ECB4" w:rsidR="00127D34" w:rsidRDefault="002256D4">
          <w:pPr>
            <w:pStyle w:val="TOC1"/>
            <w:tabs>
              <w:tab w:val="right" w:leader="dot" w:pos="9350"/>
            </w:tabs>
            <w:rPr>
              <w:noProof/>
              <w:sz w:val="22"/>
              <w:szCs w:val="22"/>
              <w:lang w:val="en-GB" w:eastAsia="en-GB"/>
            </w:rPr>
          </w:pPr>
          <w:hyperlink w:anchor="_Toc102159169" w:history="1">
            <w:r w:rsidR="00127D34" w:rsidRPr="00F17D6D">
              <w:rPr>
                <w:rStyle w:val="Hyperlink"/>
                <w:noProof/>
              </w:rPr>
              <w:t>REFERENCES</w:t>
            </w:r>
            <w:r w:rsidR="00127D34">
              <w:rPr>
                <w:noProof/>
                <w:webHidden/>
              </w:rPr>
              <w:tab/>
            </w:r>
            <w:r w:rsidR="00127D34">
              <w:rPr>
                <w:noProof/>
                <w:webHidden/>
              </w:rPr>
              <w:fldChar w:fldCharType="begin"/>
            </w:r>
            <w:r w:rsidR="00127D34">
              <w:rPr>
                <w:noProof/>
                <w:webHidden/>
              </w:rPr>
              <w:instrText xml:space="preserve"> PAGEREF _Toc102159169 \h </w:instrText>
            </w:r>
            <w:r w:rsidR="00127D34">
              <w:rPr>
                <w:noProof/>
                <w:webHidden/>
              </w:rPr>
            </w:r>
            <w:r w:rsidR="00127D34">
              <w:rPr>
                <w:noProof/>
                <w:webHidden/>
              </w:rPr>
              <w:fldChar w:fldCharType="separate"/>
            </w:r>
            <w:r w:rsidR="00127D34">
              <w:rPr>
                <w:noProof/>
                <w:webHidden/>
              </w:rPr>
              <w:t>13</w:t>
            </w:r>
            <w:r w:rsidR="00127D34">
              <w:rPr>
                <w:noProof/>
                <w:webHidden/>
              </w:rPr>
              <w:fldChar w:fldCharType="end"/>
            </w:r>
          </w:hyperlink>
        </w:p>
        <w:p w14:paraId="4A6BA10A" w14:textId="770AFC21" w:rsidR="00127D34" w:rsidRDefault="00127D34">
          <w:r>
            <w:rPr>
              <w:b/>
              <w:bCs/>
              <w:noProof/>
            </w:rPr>
            <w:fldChar w:fldCharType="end"/>
          </w:r>
        </w:p>
      </w:sdtContent>
    </w:sdt>
    <w:p w14:paraId="4FAD8D7A" w14:textId="77777777" w:rsidR="003B6354" w:rsidRDefault="003B6354" w:rsidP="00587DB7">
      <w:pPr>
        <w:jc w:val="both"/>
      </w:pPr>
    </w:p>
    <w:p w14:paraId="7AD322A5" w14:textId="77777777" w:rsidR="003B6354" w:rsidRDefault="003B6354" w:rsidP="00587DB7">
      <w:pPr>
        <w:jc w:val="both"/>
      </w:pPr>
    </w:p>
    <w:p w14:paraId="3F2BA239" w14:textId="77777777" w:rsidR="003B6354" w:rsidRDefault="003B6354" w:rsidP="00587DB7">
      <w:pPr>
        <w:jc w:val="both"/>
      </w:pPr>
    </w:p>
    <w:p w14:paraId="4CC67097" w14:textId="77777777" w:rsidR="003B6354" w:rsidRDefault="003B6354" w:rsidP="00587DB7">
      <w:pPr>
        <w:jc w:val="both"/>
      </w:pPr>
    </w:p>
    <w:p w14:paraId="15CF8761" w14:textId="77777777" w:rsidR="003B6354" w:rsidRDefault="003B6354" w:rsidP="00587DB7">
      <w:pPr>
        <w:jc w:val="both"/>
      </w:pPr>
    </w:p>
    <w:p w14:paraId="100C7816" w14:textId="77777777" w:rsidR="003B6354" w:rsidRDefault="003B6354" w:rsidP="00587DB7">
      <w:pPr>
        <w:jc w:val="both"/>
      </w:pPr>
    </w:p>
    <w:p w14:paraId="2510F4F1" w14:textId="77777777" w:rsidR="003B6354" w:rsidRDefault="003B6354" w:rsidP="00587DB7">
      <w:pPr>
        <w:jc w:val="both"/>
      </w:pPr>
    </w:p>
    <w:p w14:paraId="683A3D12" w14:textId="77777777" w:rsidR="003B6354" w:rsidRDefault="003B6354" w:rsidP="00587DB7">
      <w:pPr>
        <w:jc w:val="both"/>
      </w:pPr>
    </w:p>
    <w:p w14:paraId="19E9B245" w14:textId="77777777" w:rsidR="003B6354" w:rsidRDefault="003B6354" w:rsidP="00587DB7">
      <w:pPr>
        <w:jc w:val="both"/>
      </w:pPr>
    </w:p>
    <w:p w14:paraId="0F2D6FCA" w14:textId="77777777" w:rsidR="003B6354" w:rsidRDefault="003B6354" w:rsidP="00587DB7">
      <w:pPr>
        <w:jc w:val="both"/>
      </w:pPr>
    </w:p>
    <w:p w14:paraId="21A643AE" w14:textId="77777777" w:rsidR="003B6354" w:rsidRDefault="003B6354" w:rsidP="00587DB7">
      <w:pPr>
        <w:jc w:val="both"/>
      </w:pPr>
    </w:p>
    <w:p w14:paraId="66D87E9A" w14:textId="77777777" w:rsidR="003B6354" w:rsidRDefault="003B6354" w:rsidP="00587DB7">
      <w:pPr>
        <w:jc w:val="both"/>
      </w:pPr>
    </w:p>
    <w:p w14:paraId="3779946B" w14:textId="7A8F4CB2" w:rsidR="005347A8" w:rsidRDefault="00833C5B" w:rsidP="00127D34">
      <w:pPr>
        <w:pStyle w:val="Heading1"/>
      </w:pPr>
      <w:bookmarkStart w:id="9" w:name="_Toc102159157"/>
      <w:r>
        <w:lastRenderedPageBreak/>
        <w:t>ABSTRACT</w:t>
      </w:r>
      <w:bookmarkEnd w:id="9"/>
    </w:p>
    <w:p w14:paraId="224A5C3C" w14:textId="44241655" w:rsidR="005347A8" w:rsidRDefault="005347A8" w:rsidP="00587DB7">
      <w:pPr>
        <w:jc w:val="both"/>
      </w:pPr>
      <w:r>
        <w:t>The Voynich manuscript is an illustrated codex hand-written in an otherwise unknown writing system, referred to as 'Voynichese'. The vellum on which it is written has been carbon-dated to the early 15th century (1404–1438), and stylistic analysis indicates it may have been composed in Italy during the Italian Renaissance. The origins, authorship and purpose of the manuscript are debated. Various hypotheses have been suggested, including that it is an otherwise unrecorded script for a natural language or constructed language; an unread code, cypher, or other form of cryptography; or simply a meaningless hoax.</w:t>
      </w:r>
    </w:p>
    <w:p w14:paraId="21395058" w14:textId="48B12436" w:rsidR="005347A8" w:rsidRDefault="005347A8" w:rsidP="00587DB7">
      <w:pPr>
        <w:jc w:val="both"/>
      </w:pPr>
      <w:r>
        <w:t>The manuscript currently consists of around 240 pages, but there is evidence that additional pages are missing. Some pages are foldable sheets of varying size. Most of the pages have fantastical illustrations or diagrams, some crudely coloured, with sections of the manuscript showing people, fictitious plants, astrological symbols, etc. The text is written from left to right. The manuscript is named after Wilfrid Voynich, a Polish book dealer who purchased it in 1912. Since 1969, it has been held in Yale University's Beinecke Rare Book and Manuscript Library.</w:t>
      </w:r>
    </w:p>
    <w:p w14:paraId="6A2B2A4E" w14:textId="5F09B5EF" w:rsidR="005347A8" w:rsidRDefault="005347A8" w:rsidP="00587DB7">
      <w:pPr>
        <w:jc w:val="both"/>
      </w:pPr>
      <w:r>
        <w:t>The Voynich manuscript has been studied by professional and amateur cryptographers</w:t>
      </w:r>
      <w:r w:rsidR="009F56C1">
        <w:t xml:space="preserve"> alike</w:t>
      </w:r>
      <w:r>
        <w:t>, including American and British codebreakers from both World War I and World War II. The manuscript has never been demonstrably deciphered, and none of the many hypotheses proposed over the last hundred years have been independently verified. The mystery of its meaning and origin has excited the popular imagination, making it the subject of study and speculation.</w:t>
      </w:r>
      <w:r w:rsidR="002E728B">
        <w:rPr>
          <w:rStyle w:val="EndnoteReference"/>
        </w:rPr>
        <w:endnoteReference w:id="1"/>
      </w:r>
    </w:p>
    <w:p w14:paraId="12958A3D" w14:textId="77777777" w:rsidR="00127D34" w:rsidRDefault="00127D34" w:rsidP="00587DB7">
      <w:pPr>
        <w:jc w:val="both"/>
      </w:pPr>
    </w:p>
    <w:p w14:paraId="10AA1EA3" w14:textId="5FED478C" w:rsidR="005347A8" w:rsidRDefault="0078380F" w:rsidP="00127D34">
      <w:pPr>
        <w:pStyle w:val="Heading1"/>
      </w:pPr>
      <w:bookmarkStart w:id="10" w:name="_Toc102159158"/>
      <w:r>
        <w:t>INTRODUCTION</w:t>
      </w:r>
      <w:bookmarkEnd w:id="10"/>
    </w:p>
    <w:p w14:paraId="02D0C9A4" w14:textId="65F2F8A6" w:rsidR="00A31822" w:rsidRDefault="005347A8" w:rsidP="00587DB7">
      <w:pPr>
        <w:jc w:val="both"/>
      </w:pPr>
      <w:r>
        <w:t>Undertaking this as a research project will be a hefty challenge. I don’t presume to claim I’ll translate the script, but</w:t>
      </w:r>
      <w:r w:rsidR="009F56C1">
        <w:t xml:space="preserve"> I</w:t>
      </w:r>
      <w:r>
        <w:t xml:space="preserve"> will utilise cryptographical and mathematical analyses to find patterns that may aid in doing so. Anything surmised will be helpful in narrowing down the geographical origin of the script, whether it’s a real language, dead or alive, enciphered or cleartext, etc. </w:t>
      </w:r>
      <w:r w:rsidR="00587DB7">
        <w:t xml:space="preserve">I have resolved to approach this in an agnostic, linguistic manner. By that, I mean to ignore </w:t>
      </w:r>
      <w:r w:rsidR="00587DB7" w:rsidRPr="00587DB7">
        <w:t>the issues of content and language. The question of which word means what, and in which language, are left to the very end and asked only once the underlying language is better understood</w:t>
      </w:r>
      <w:r w:rsidR="00587DB7">
        <w:t xml:space="preserve"> with no assumptions being made.</w:t>
      </w:r>
      <w:bookmarkEnd w:id="8"/>
    </w:p>
    <w:p w14:paraId="3539D90A" w14:textId="77777777" w:rsidR="00127D34" w:rsidRDefault="00127D34" w:rsidP="00587DB7">
      <w:pPr>
        <w:jc w:val="both"/>
      </w:pPr>
    </w:p>
    <w:p w14:paraId="466404CF" w14:textId="1EEB6AA4" w:rsidR="002E728B" w:rsidRDefault="002E728B" w:rsidP="00127D34">
      <w:pPr>
        <w:pStyle w:val="Heading1"/>
      </w:pPr>
      <w:bookmarkStart w:id="11" w:name="_Toc102159159"/>
      <w:r>
        <w:t>WHY ENTROPY</w:t>
      </w:r>
      <w:bookmarkEnd w:id="11"/>
    </w:p>
    <w:p w14:paraId="173D3D25" w14:textId="48493200" w:rsidR="002E728B" w:rsidRDefault="002E728B" w:rsidP="002E728B">
      <w:pPr>
        <w:jc w:val="both"/>
      </w:pPr>
      <w:r>
        <w:t>The anomalous second-order entropies of Voynich text are among its most puzzling features. h1-h2, the difference between conditional first- and second-order entropies, equals the difference H1-h2, the difference between the first-order absolute entropy and the second- order conditional entropy. h1-h2 or H1-h2 is a theoretically significant number; it denotes the average information carried by the first character in a digraph about the second one. Therefor it was chosen as a simple measure of what is being sought, although the whole entropy profile of text samples was considered.</w:t>
      </w:r>
      <w:r w:rsidR="0073120B">
        <w:rPr>
          <w:rStyle w:val="EndnoteReference"/>
        </w:rPr>
        <w:endnoteReference w:id="2"/>
      </w:r>
    </w:p>
    <w:p w14:paraId="235F6DB0" w14:textId="77777777" w:rsidR="002E728B" w:rsidRDefault="002E728B" w:rsidP="002E728B">
      <w:pPr>
        <w:jc w:val="both"/>
      </w:pPr>
      <w:r>
        <w:lastRenderedPageBreak/>
        <w:t>Tests show that Voynich text does not have its low h2 measures solely because of a repetitious underlying text, that is, one that often repeats the same words and phrases. Tests also show that the low h2 measures are probably not due to an underlying low-entropy natural language. A verbose cipher, one which substitutes several ciphertext characters for one plaintext character, can produce the entropy profile of Voynich text.</w:t>
      </w:r>
    </w:p>
    <w:p w14:paraId="1EFFCA16" w14:textId="056EBD76" w:rsidR="002E728B" w:rsidRDefault="002E728B" w:rsidP="002E728B">
      <w:pPr>
        <w:jc w:val="both"/>
      </w:pPr>
      <w:r>
        <w:t>William Ralph Bennett first applied the entropy concept to the study of the Voynich Manuscript in his Scientific and Engineering Problem Solving with the Computer (Englewood Cliffs: Prentice-Hall, 1976)</w:t>
      </w:r>
      <w:r>
        <w:rPr>
          <w:rStyle w:val="EndnoteReference"/>
        </w:rPr>
        <w:endnoteReference w:id="3"/>
      </w:r>
      <w:r>
        <w:t>. His book has introduced many people to the VMs.</w:t>
      </w:r>
    </w:p>
    <w:p w14:paraId="4866DF4F" w14:textId="2C6710FB" w:rsidR="002E728B" w:rsidRDefault="002E728B" w:rsidP="002E728B">
      <w:pPr>
        <w:jc w:val="both"/>
      </w:pPr>
      <w:r>
        <w:t>The repetitive nature of VMs text is obvious to casual examination. Entropy is one possible numerical measure of a text's repetitiousness. The higher the text's repetitiousness, the lower the second-order entropy (information carried in letter pairs). Bennett noted that only some Polynesian languages have second-order entropies as low as VMs text. Typical ciphers do not have a low second-order entropy either.</w:t>
      </w:r>
    </w:p>
    <w:p w14:paraId="090327DB" w14:textId="77777777" w:rsidR="00127D34" w:rsidRDefault="00127D34" w:rsidP="002E728B">
      <w:pPr>
        <w:jc w:val="both"/>
      </w:pPr>
    </w:p>
    <w:p w14:paraId="50D58E00" w14:textId="4B10C3F3" w:rsidR="00A31822" w:rsidRDefault="00E76874" w:rsidP="00127D34">
      <w:pPr>
        <w:pStyle w:val="Heading1"/>
      </w:pPr>
      <w:bookmarkStart w:id="12" w:name="_Toc102159160"/>
      <w:r>
        <w:t>PROCESS</w:t>
      </w:r>
      <w:bookmarkEnd w:id="12"/>
    </w:p>
    <w:p w14:paraId="2D058AF8" w14:textId="75E72BEF" w:rsidR="005347A8" w:rsidRDefault="00C141C2" w:rsidP="00587DB7">
      <w:pPr>
        <w:jc w:val="both"/>
      </w:pPr>
      <w:r>
        <w:t xml:space="preserve">I aimed to gather a statistically useful amount of corpora written in Early Modern Irish. </w:t>
      </w:r>
      <w:bookmarkStart w:id="13" w:name="_Hlk102152453"/>
      <w:r w:rsidRPr="00C141C2">
        <w:t>Early Modern Irish represented a transition between Middle Irish and Modern Irish. Its literary form, Classical Gaelic, was used in Ireland and Scotland from the 13th to the 18th century; this ensures that a wide range of manuscripts can be examined that still cover the same dialect, and also encompasses the years in which the VMS was created, ensuring contempora</w:t>
      </w:r>
      <w:r w:rsidR="00A87A73">
        <w:t>neity</w:t>
      </w:r>
      <w:r w:rsidRPr="00C141C2">
        <w:t xml:space="preserve">. </w:t>
      </w:r>
      <w:r>
        <w:t xml:space="preserve">I obtained these from celt.ucc.ie and their </w:t>
      </w:r>
      <w:r w:rsidR="00E76874">
        <w:t>Corpus of Electronic Texts</w:t>
      </w:r>
      <w:r w:rsidR="009A3B8F">
        <w:rPr>
          <w:rStyle w:val="EndnoteReference"/>
        </w:rPr>
        <w:endnoteReference w:id="4"/>
      </w:r>
      <w:r w:rsidR="00E76874">
        <w:t>.</w:t>
      </w:r>
      <w:r w:rsidR="00F051FB">
        <w:t xml:space="preserve"> Some of the original manuscripts can be viewed on </w:t>
      </w:r>
      <w:r w:rsidR="00F051FB" w:rsidRPr="00F051FB">
        <w:t>isos.dias.</w:t>
      </w:r>
      <w:r w:rsidR="00F051FB">
        <w:t>ie</w:t>
      </w:r>
      <w:r w:rsidR="00F051FB">
        <w:rPr>
          <w:rStyle w:val="EndnoteReference"/>
        </w:rPr>
        <w:endnoteReference w:id="5"/>
      </w:r>
      <w:r w:rsidR="00F051FB">
        <w:t>.</w:t>
      </w:r>
      <w:r w:rsidR="00E76874">
        <w:t xml:space="preserve"> </w:t>
      </w:r>
      <w:bookmarkEnd w:id="13"/>
      <w:r w:rsidR="0073120B">
        <w:t>I collected over 20 and in the end 18 proved usable, whether due to insufficient word count or unwanted language age.</w:t>
      </w:r>
    </w:p>
    <w:p w14:paraId="194EBE26" w14:textId="08A9FA5F" w:rsidR="00E76874" w:rsidRDefault="00E76874" w:rsidP="00587DB7">
      <w:pPr>
        <w:jc w:val="both"/>
      </w:pPr>
      <w:r>
        <w:t>After amassing the collection, I set about normalising the contents</w:t>
      </w:r>
      <w:r w:rsidR="002C00C2">
        <w:t xml:space="preserve"> by hand</w:t>
      </w:r>
      <w:r>
        <w:t xml:space="preserve">. </w:t>
      </w:r>
      <w:r w:rsidR="00602ECF">
        <w:t>With 18 total being possible to use in the end, this is enough to produce statistically significant results, confirmed by the ending results all being almost identical.</w:t>
      </w:r>
      <w:r w:rsidR="00D93B7D">
        <w:t xml:space="preserve"> </w:t>
      </w:r>
    </w:p>
    <w:p w14:paraId="7BF6BB17" w14:textId="77777777" w:rsidR="00127D34" w:rsidRDefault="00127D34" w:rsidP="00587DB7">
      <w:pPr>
        <w:jc w:val="both"/>
      </w:pPr>
    </w:p>
    <w:p w14:paraId="7602F83C" w14:textId="5FCC1489" w:rsidR="00F051FB" w:rsidRDefault="00F051FB" w:rsidP="00127D34">
      <w:pPr>
        <w:pStyle w:val="Heading2"/>
      </w:pPr>
      <w:bookmarkStart w:id="14" w:name="_Toc102159161"/>
      <w:r>
        <w:t>NORMALISATION</w:t>
      </w:r>
      <w:bookmarkEnd w:id="14"/>
    </w:p>
    <w:p w14:paraId="04C4C0BB" w14:textId="77178B29" w:rsidR="00AD4FD4" w:rsidRDefault="00AD4FD4" w:rsidP="00587DB7">
      <w:pPr>
        <w:jc w:val="both"/>
      </w:pPr>
      <w:r>
        <w:t>The normalisation process consisted of:</w:t>
      </w:r>
    </w:p>
    <w:p w14:paraId="28BFC598" w14:textId="77777777" w:rsidR="00AD4FD4" w:rsidRDefault="00AD4FD4" w:rsidP="00AD4FD4">
      <w:pPr>
        <w:jc w:val="both"/>
      </w:pPr>
      <w:r>
        <w:t>•</w:t>
      </w:r>
      <w:r>
        <w:tab/>
        <w:t>Remove editor’s marks, eg page numbers, manuscript numbers, line numbers, marks indicating page end, etc</w:t>
      </w:r>
    </w:p>
    <w:p w14:paraId="600C101D" w14:textId="77777777" w:rsidR="00AD4FD4" w:rsidRDefault="00AD4FD4" w:rsidP="00AD4FD4">
      <w:pPr>
        <w:jc w:val="both"/>
      </w:pPr>
      <w:r>
        <w:t>•</w:t>
      </w:r>
      <w:r>
        <w:tab/>
        <w:t>Labels will be left in since labels will be included in the VMS calulations</w:t>
      </w:r>
    </w:p>
    <w:p w14:paraId="49D315B5" w14:textId="77777777" w:rsidR="00AD4FD4" w:rsidRDefault="00AD4FD4" w:rsidP="00AD4FD4">
      <w:pPr>
        <w:jc w:val="both"/>
      </w:pPr>
      <w:r>
        <w:t>•</w:t>
      </w:r>
      <w:r>
        <w:tab/>
        <w:t>Remove digits since there isn’t any in the VMS that we can see and numbers are therefore likely spelled out or letters are used to stand for numbers</w:t>
      </w:r>
    </w:p>
    <w:p w14:paraId="41F48D2E" w14:textId="77777777" w:rsidR="00AD4FD4" w:rsidRDefault="00AD4FD4" w:rsidP="00AD4FD4">
      <w:pPr>
        <w:jc w:val="both"/>
      </w:pPr>
      <w:r>
        <w:t>•</w:t>
      </w:r>
      <w:r>
        <w:tab/>
        <w:t>Remove symbols and punctuation since again there isn’t any in the VMS</w:t>
      </w:r>
    </w:p>
    <w:p w14:paraId="5DD9020A" w14:textId="77777777" w:rsidR="00AD4FD4" w:rsidRDefault="00AD4FD4" w:rsidP="00AD4FD4">
      <w:pPr>
        <w:jc w:val="both"/>
      </w:pPr>
      <w:r>
        <w:t>•</w:t>
      </w:r>
      <w:r>
        <w:tab/>
        <w:t>Change &amp; to “agus”</w:t>
      </w:r>
    </w:p>
    <w:p w14:paraId="69301BC9" w14:textId="77777777" w:rsidR="00AD4FD4" w:rsidRDefault="00AD4FD4" w:rsidP="00AD4FD4">
      <w:pPr>
        <w:jc w:val="both"/>
      </w:pPr>
      <w:r>
        <w:lastRenderedPageBreak/>
        <w:t>•</w:t>
      </w:r>
      <w:r>
        <w:tab/>
        <w:t>Change diacritics eg fadas to plain letters without the diacritics because I believe we’re working with something similar to an a priori syllabary which wouldn’t have diacritics</w:t>
      </w:r>
    </w:p>
    <w:p w14:paraId="75A6EC45" w14:textId="77777777" w:rsidR="00AD4FD4" w:rsidRDefault="00AD4FD4" w:rsidP="00AD4FD4">
      <w:pPr>
        <w:jc w:val="both"/>
      </w:pPr>
      <w:r>
        <w:t>•</w:t>
      </w:r>
      <w:r>
        <w:tab/>
        <w:t>Change capital letters to lowercase so they don’t get counted as new unique letters to match the VMS which we don’t see evidence of capital letters in</w:t>
      </w:r>
    </w:p>
    <w:p w14:paraId="1FC315BE" w14:textId="77777777" w:rsidR="00AD4FD4" w:rsidRDefault="00AD4FD4" w:rsidP="00AD4FD4">
      <w:pPr>
        <w:jc w:val="both"/>
      </w:pPr>
      <w:r>
        <w:t>•</w:t>
      </w:r>
      <w:r>
        <w:tab/>
        <w:t>Take out Latin (mainly Latin but other languages feature) sentences or chunks. Single words are ok</w:t>
      </w:r>
    </w:p>
    <w:p w14:paraId="1A25EB79" w14:textId="77777777" w:rsidR="00AD4FD4" w:rsidRDefault="00AD4FD4" w:rsidP="00AD4FD4">
      <w:pPr>
        <w:jc w:val="both"/>
      </w:pPr>
      <w:r>
        <w:t>•</w:t>
      </w:r>
      <w:r>
        <w:tab/>
        <w:t>Remove line breaks</w:t>
      </w:r>
    </w:p>
    <w:p w14:paraId="3BC74571" w14:textId="77777777" w:rsidR="00AD4FD4" w:rsidRDefault="00AD4FD4" w:rsidP="00AD4FD4">
      <w:pPr>
        <w:jc w:val="both"/>
      </w:pPr>
    </w:p>
    <w:p w14:paraId="5D42970F" w14:textId="66BFDAA3" w:rsidR="00AD4FD4" w:rsidRDefault="00AD4FD4" w:rsidP="00AD4FD4">
      <w:pPr>
        <w:jc w:val="both"/>
      </w:pPr>
      <w:r>
        <w:t>A point to remember: symbols, punctuation, and grammar were inserted by the modern transcribers and translators, not the original historical writers, because grammar and punctuation weren’t much known nor cared for in the past except for copies of the bible and other books that would be distributed to scholars or used for teaching. This is documented in the preamble of each text and essentially I am undoing the normalisation that the transcribers/translators did to modernise the text and make it readable to our current high lexicographical standards.</w:t>
      </w:r>
    </w:p>
    <w:p w14:paraId="5B6A8CEC" w14:textId="77777777" w:rsidR="00E62D35" w:rsidRDefault="00E62D35" w:rsidP="00E62D35">
      <w:pPr>
        <w:jc w:val="both"/>
      </w:pPr>
      <w:r>
        <w:t>A sample of text before and after normalising:</w:t>
      </w:r>
    </w:p>
    <w:p w14:paraId="21AD13E0" w14:textId="77777777" w:rsidR="00E62D35" w:rsidRPr="0073120B" w:rsidRDefault="00E62D35" w:rsidP="00E62D35">
      <w:pPr>
        <w:jc w:val="both"/>
        <w:rPr>
          <w:b/>
          <w:bCs/>
        </w:rPr>
      </w:pPr>
      <w:r w:rsidRPr="0073120B">
        <w:rPr>
          <w:b/>
          <w:bCs/>
        </w:rPr>
        <w:t>{MS page/column 14/27} de cinamomo’ .i. inté caithius cainel161 go minic ni recha d'ég do truailledh na lendann oir toirmisgid e da mbia an follamhnughadh go maith o soin amach. Et dlighear a fis gon dligheand an t'uisgi beith glan ocus glantur an t'aer go h'ealadhanach le teine162 maith muna faghtur glan gu nadurdha e. Et is lór so ge do fédfuighi moran eili do radh ann163.</w:t>
      </w:r>
    </w:p>
    <w:p w14:paraId="07E03F90" w14:textId="77777777" w:rsidR="00E62D35" w:rsidRDefault="00E62D35" w:rsidP="00E62D35">
      <w:pPr>
        <w:jc w:val="both"/>
      </w:pPr>
      <w:r>
        <w:t>Becomes</w:t>
      </w:r>
    </w:p>
    <w:p w14:paraId="482B81CD" w14:textId="1453B649" w:rsidR="00E62D35" w:rsidRDefault="00E62D35" w:rsidP="00E62D35">
      <w:pPr>
        <w:jc w:val="both"/>
        <w:rPr>
          <w:b/>
          <w:bCs/>
        </w:rPr>
      </w:pPr>
      <w:r w:rsidRPr="0073120B">
        <w:rPr>
          <w:b/>
          <w:bCs/>
        </w:rPr>
        <w:t>de cinamomo i inte caithius cainel go minic ni recha deg do truailledh na lendann oir toirmisgid e da mbia an follamhnughadh go maith o soin amach et dlighear a fis gon dligheand an tuisgi beith glan ocus glantur an taer go healadhanach le teine maith muna faghtur glan gu nadurdha e et is lor so ge do fedfuighi moran eili do radh ann</w:t>
      </w:r>
    </w:p>
    <w:p w14:paraId="220DBF15" w14:textId="798C2FF7" w:rsidR="00AD4FD4" w:rsidRDefault="00AD4FD4" w:rsidP="00E62D35">
      <w:pPr>
        <w:jc w:val="both"/>
      </w:pPr>
      <w:r w:rsidRPr="00AD4FD4">
        <w:t>This process had to be done mostly by hand</w:t>
      </w:r>
      <w:r>
        <w:t xml:space="preserve"> to ensure accuracy</w:t>
      </w:r>
      <w:r w:rsidRPr="00AD4FD4">
        <w:t xml:space="preserve">. The texts had to be read through to remove any Latin or other languages featured – this choice was much easier than automated language checking as it would be hard to make anything that remove all languages but the desired one, not to mention no known software can recognise Early Modern Irish as a language. Removing all numbers, symbols, and punctuation was easy enough with ctrl+F in MS Word. I manually removed parts containing legitimate letters, for example </w:t>
      </w:r>
      <w:r w:rsidRPr="00AD4FD4">
        <w:rPr>
          <w:b/>
          <w:bCs/>
        </w:rPr>
        <w:t>{MS page/column 14/27}</w:t>
      </w:r>
      <w:r w:rsidRPr="00AD4FD4">
        <w:t xml:space="preserve">, and remarks such as </w:t>
      </w:r>
      <w:r w:rsidRPr="00AD4FD4">
        <w:rPr>
          <w:b/>
          <w:bCs/>
        </w:rPr>
        <w:t>[gap ext</w:t>
      </w:r>
      <w:r>
        <w:rPr>
          <w:b/>
          <w:bCs/>
        </w:rPr>
        <w:t>a</w:t>
      </w:r>
      <w:r w:rsidRPr="00AD4FD4">
        <w:rPr>
          <w:b/>
          <w:bCs/>
        </w:rPr>
        <w:t>nt four words]</w:t>
      </w:r>
      <w:r w:rsidRPr="00AD4FD4">
        <w:t>. Changing &amp; to agus was done with ctrl+F again. Diacritics were removed the same way: ctrl+f to find á, é, í, ó, ú, and replace each with a, e, i, o, and u respectively. Capital letters were removed by selecting the entire text, then pressing shift+f3 twice to turn everything to uppercase and then back. Line breaks were removed and space was treated as a delimiting character.</w:t>
      </w:r>
    </w:p>
    <w:p w14:paraId="6A84BE06" w14:textId="19AC9AA2" w:rsidR="0073120B" w:rsidRDefault="0073120B" w:rsidP="00E62D35">
      <w:pPr>
        <w:jc w:val="both"/>
      </w:pPr>
      <w:r w:rsidRPr="0073120B">
        <w:t xml:space="preserve">Essentially </w:t>
      </w:r>
      <w:r>
        <w:t xml:space="preserve">I am reducing a corpus of text to nothing but lowercase alphabetical letters in one language as this is what entropy is to be calculated using. Any extraneous content will increase the resultant </w:t>
      </w:r>
      <w:r w:rsidR="00AD4FD4">
        <w:t>entropy</w:t>
      </w:r>
      <w:r w:rsidR="00F051FB">
        <w:t xml:space="preserve"> </w:t>
      </w:r>
      <w:r>
        <w:t>value and render it inaccurate.</w:t>
      </w:r>
    </w:p>
    <w:p w14:paraId="0DB4E716" w14:textId="77777777" w:rsidR="00127D34" w:rsidRDefault="00127D34" w:rsidP="00E62D35">
      <w:pPr>
        <w:jc w:val="both"/>
      </w:pPr>
    </w:p>
    <w:p w14:paraId="3F935D75" w14:textId="618BB969" w:rsidR="00F051FB" w:rsidRPr="0073120B" w:rsidRDefault="00F051FB" w:rsidP="00127D34">
      <w:pPr>
        <w:pStyle w:val="Heading2"/>
      </w:pPr>
      <w:bookmarkStart w:id="15" w:name="_Toc102159162"/>
      <w:r>
        <w:t>CCG ENTROPY</w:t>
      </w:r>
      <w:bookmarkEnd w:id="15"/>
    </w:p>
    <w:p w14:paraId="09351004" w14:textId="26A39C39" w:rsidR="00DB17EB" w:rsidRDefault="00DB17EB" w:rsidP="00DB17EB">
      <w:pPr>
        <w:jc w:val="both"/>
      </w:pPr>
      <w:r>
        <w:t>The following measures were considered when calculating the entropy:</w:t>
      </w:r>
    </w:p>
    <w:p w14:paraId="53B40CF8" w14:textId="77777777" w:rsidR="00DB17EB" w:rsidRDefault="00DB17EB" w:rsidP="00DB17EB">
      <w:pPr>
        <w:jc w:val="both"/>
      </w:pPr>
      <w:r>
        <w:t>•</w:t>
      </w:r>
      <w:r>
        <w:tab/>
        <w:t>h0: zero-order entropy (log2 of the number of different characters)</w:t>
      </w:r>
    </w:p>
    <w:p w14:paraId="3D6263AE" w14:textId="77777777" w:rsidR="00DB17EB" w:rsidRDefault="00DB17EB" w:rsidP="00DB17EB">
      <w:pPr>
        <w:jc w:val="both"/>
      </w:pPr>
      <w:r>
        <w:t>•</w:t>
      </w:r>
      <w:r>
        <w:tab/>
        <w:t>h1: first-order conditional or absolute entropy</w:t>
      </w:r>
    </w:p>
    <w:p w14:paraId="0296DF09" w14:textId="77777777" w:rsidR="00DB17EB" w:rsidRDefault="00DB17EB" w:rsidP="00DB17EB">
      <w:pPr>
        <w:jc w:val="both"/>
      </w:pPr>
      <w:r>
        <w:t>•</w:t>
      </w:r>
      <w:r>
        <w:tab/>
        <w:t>h2: second-order conditional entropy</w:t>
      </w:r>
    </w:p>
    <w:p w14:paraId="70F7010F" w14:textId="3064599C" w:rsidR="00DB17EB" w:rsidRDefault="00DB17EB" w:rsidP="00DB17EB">
      <w:pPr>
        <w:jc w:val="both"/>
      </w:pPr>
      <w:r>
        <w:t>•</w:t>
      </w:r>
      <w:r>
        <w:tab/>
        <w:t>h1-h2: difference between conditional first- and second order entropies</w:t>
      </w:r>
    </w:p>
    <w:p w14:paraId="311194E9" w14:textId="62FDBDC7" w:rsidR="00DB17EB" w:rsidRDefault="00DB17EB" w:rsidP="00DB17EB">
      <w:pPr>
        <w:jc w:val="both"/>
      </w:pPr>
      <w:r>
        <w:t>•</w:t>
      </w:r>
      <w:r>
        <w:tab/>
        <w:t>H1-h2: the difference between the first-order absolute entropy and the second-order conditional entropy</w:t>
      </w:r>
    </w:p>
    <w:p w14:paraId="76FD21A7" w14:textId="130E269D" w:rsidR="002C00C2" w:rsidRDefault="002C00C2" w:rsidP="00DB17EB">
      <w:pPr>
        <w:jc w:val="both"/>
      </w:pPr>
      <w:r>
        <w:t xml:space="preserve">The following </w:t>
      </w:r>
      <w:r w:rsidR="00AD4FD4">
        <w:t>table</w:t>
      </w:r>
      <w:r>
        <w:t xml:space="preserve"> displays my results for the entropies of the Classical Common Gaelic texts.</w:t>
      </w:r>
    </w:p>
    <w:tbl>
      <w:tblPr>
        <w:tblStyle w:val="TableGrid"/>
        <w:tblW w:w="11736" w:type="dxa"/>
        <w:tblLook w:val="04A0" w:firstRow="1" w:lastRow="0" w:firstColumn="1" w:lastColumn="0" w:noHBand="0" w:noVBand="1"/>
      </w:tblPr>
      <w:tblGrid>
        <w:gridCol w:w="2575"/>
        <w:gridCol w:w="1332"/>
        <w:gridCol w:w="1136"/>
        <w:gridCol w:w="768"/>
        <w:gridCol w:w="718"/>
        <w:gridCol w:w="718"/>
        <w:gridCol w:w="828"/>
        <w:gridCol w:w="3661"/>
      </w:tblGrid>
      <w:tr w:rsidR="002C00C2" w:rsidRPr="00557D55" w14:paraId="39F35F0A" w14:textId="77777777" w:rsidTr="002C00C2">
        <w:tc>
          <w:tcPr>
            <w:tcW w:w="2575" w:type="dxa"/>
          </w:tcPr>
          <w:p w14:paraId="3AA48689" w14:textId="77777777" w:rsidR="002C00C2" w:rsidRPr="00557D55" w:rsidRDefault="002C00C2" w:rsidP="00641DE0">
            <w:pPr>
              <w:rPr>
                <w:b/>
                <w:bCs/>
              </w:rPr>
            </w:pPr>
            <w:r w:rsidRPr="00557D55">
              <w:rPr>
                <w:b/>
                <w:bCs/>
              </w:rPr>
              <w:t>MS code</w:t>
            </w:r>
          </w:p>
        </w:tc>
        <w:tc>
          <w:tcPr>
            <w:tcW w:w="1332" w:type="dxa"/>
          </w:tcPr>
          <w:p w14:paraId="63224F3E" w14:textId="77777777" w:rsidR="002C00C2" w:rsidRPr="00557D55" w:rsidRDefault="002C00C2" w:rsidP="00641DE0">
            <w:pPr>
              <w:rPr>
                <w:b/>
                <w:bCs/>
              </w:rPr>
            </w:pPr>
            <w:r w:rsidRPr="00557D55">
              <w:rPr>
                <w:b/>
                <w:bCs/>
              </w:rPr>
              <w:t>Number of characters</w:t>
            </w:r>
          </w:p>
        </w:tc>
        <w:tc>
          <w:tcPr>
            <w:tcW w:w="1136" w:type="dxa"/>
          </w:tcPr>
          <w:p w14:paraId="3646F5C9" w14:textId="77777777" w:rsidR="002C00C2" w:rsidRPr="00557D55" w:rsidRDefault="002C00C2" w:rsidP="00641DE0">
            <w:pPr>
              <w:rPr>
                <w:b/>
                <w:bCs/>
              </w:rPr>
            </w:pPr>
            <w:r w:rsidRPr="00557D55">
              <w:rPr>
                <w:b/>
                <w:bCs/>
              </w:rPr>
              <w:t>Character count</w:t>
            </w:r>
          </w:p>
        </w:tc>
        <w:tc>
          <w:tcPr>
            <w:tcW w:w="768" w:type="dxa"/>
          </w:tcPr>
          <w:p w14:paraId="5B4FE7F3" w14:textId="77777777" w:rsidR="002C00C2" w:rsidRPr="00557D55" w:rsidRDefault="002C00C2" w:rsidP="00641DE0">
            <w:pPr>
              <w:rPr>
                <w:b/>
                <w:bCs/>
              </w:rPr>
            </w:pPr>
            <w:r w:rsidRPr="00557D55">
              <w:rPr>
                <w:b/>
                <w:bCs/>
              </w:rPr>
              <w:t xml:space="preserve">h0 </w:t>
            </w:r>
          </w:p>
        </w:tc>
        <w:tc>
          <w:tcPr>
            <w:tcW w:w="718" w:type="dxa"/>
          </w:tcPr>
          <w:p w14:paraId="23823D81" w14:textId="77777777" w:rsidR="002C00C2" w:rsidRPr="00557D55" w:rsidRDefault="002C00C2" w:rsidP="00641DE0">
            <w:pPr>
              <w:rPr>
                <w:b/>
                <w:bCs/>
              </w:rPr>
            </w:pPr>
            <w:r w:rsidRPr="00557D55">
              <w:rPr>
                <w:b/>
                <w:bCs/>
              </w:rPr>
              <w:t>h1</w:t>
            </w:r>
          </w:p>
        </w:tc>
        <w:tc>
          <w:tcPr>
            <w:tcW w:w="718" w:type="dxa"/>
          </w:tcPr>
          <w:p w14:paraId="567E4ABD" w14:textId="77777777" w:rsidR="002C00C2" w:rsidRPr="00557D55" w:rsidRDefault="002C00C2" w:rsidP="00641DE0">
            <w:pPr>
              <w:rPr>
                <w:b/>
                <w:bCs/>
              </w:rPr>
            </w:pPr>
            <w:r w:rsidRPr="00557D55">
              <w:rPr>
                <w:b/>
                <w:bCs/>
              </w:rPr>
              <w:t>h2</w:t>
            </w:r>
          </w:p>
        </w:tc>
        <w:tc>
          <w:tcPr>
            <w:tcW w:w="828" w:type="dxa"/>
          </w:tcPr>
          <w:p w14:paraId="46061C70" w14:textId="77777777" w:rsidR="002C00C2" w:rsidRPr="00557D55" w:rsidRDefault="002C00C2" w:rsidP="00641DE0">
            <w:pPr>
              <w:rPr>
                <w:b/>
                <w:bCs/>
              </w:rPr>
            </w:pPr>
            <w:r w:rsidRPr="00557D55">
              <w:rPr>
                <w:b/>
                <w:bCs/>
              </w:rPr>
              <w:t>h1-h2</w:t>
            </w:r>
          </w:p>
        </w:tc>
        <w:tc>
          <w:tcPr>
            <w:tcW w:w="3661" w:type="dxa"/>
          </w:tcPr>
          <w:p w14:paraId="737DBE1D" w14:textId="77777777" w:rsidR="002C00C2" w:rsidRPr="00557D55" w:rsidRDefault="002C00C2" w:rsidP="00641DE0">
            <w:pPr>
              <w:rPr>
                <w:b/>
                <w:bCs/>
              </w:rPr>
            </w:pPr>
            <w:r w:rsidRPr="00557D55">
              <w:rPr>
                <w:b/>
                <w:bCs/>
              </w:rPr>
              <w:t>Translated in</w:t>
            </w:r>
          </w:p>
        </w:tc>
      </w:tr>
      <w:tr w:rsidR="002C00C2" w14:paraId="4043BDDB" w14:textId="77777777" w:rsidTr="002C00C2">
        <w:tc>
          <w:tcPr>
            <w:tcW w:w="2575" w:type="dxa"/>
          </w:tcPr>
          <w:p w14:paraId="4891C9E4" w14:textId="77777777" w:rsidR="002C00C2" w:rsidRDefault="002C00C2" w:rsidP="00641DE0">
            <w:r w:rsidRPr="001F2B08">
              <w:t xml:space="preserve">Advocates 72.1.2 </w:t>
            </w:r>
            <w:r>
              <w:t>(</w:t>
            </w:r>
            <w:r w:rsidRPr="001F2B08">
              <w:t>olim Gaelic II</w:t>
            </w:r>
            <w:r>
              <w:t>)</w:t>
            </w:r>
          </w:p>
        </w:tc>
        <w:tc>
          <w:tcPr>
            <w:tcW w:w="1332" w:type="dxa"/>
          </w:tcPr>
          <w:p w14:paraId="073067FF" w14:textId="77777777" w:rsidR="002C00C2" w:rsidRDefault="002C00C2" w:rsidP="00641DE0">
            <w:r>
              <w:t>22</w:t>
            </w:r>
          </w:p>
        </w:tc>
        <w:tc>
          <w:tcPr>
            <w:tcW w:w="1136" w:type="dxa"/>
          </w:tcPr>
          <w:p w14:paraId="67125FAD" w14:textId="77777777" w:rsidR="002C00C2" w:rsidRDefault="002C00C2" w:rsidP="00641DE0">
            <w:r>
              <w:t>101152</w:t>
            </w:r>
          </w:p>
        </w:tc>
        <w:tc>
          <w:tcPr>
            <w:tcW w:w="768" w:type="dxa"/>
          </w:tcPr>
          <w:p w14:paraId="46ED58F9" w14:textId="77777777" w:rsidR="002C00C2" w:rsidRDefault="002C00C2" w:rsidP="00641DE0">
            <w:r>
              <w:t>4.459</w:t>
            </w:r>
          </w:p>
        </w:tc>
        <w:tc>
          <w:tcPr>
            <w:tcW w:w="718" w:type="dxa"/>
          </w:tcPr>
          <w:p w14:paraId="1A7B1C3B" w14:textId="77777777" w:rsidR="002C00C2" w:rsidRDefault="002C00C2" w:rsidP="00641DE0">
            <w:r>
              <w:t>3.838</w:t>
            </w:r>
          </w:p>
        </w:tc>
        <w:tc>
          <w:tcPr>
            <w:tcW w:w="718" w:type="dxa"/>
          </w:tcPr>
          <w:p w14:paraId="7FF6B9C1" w14:textId="77777777" w:rsidR="002C00C2" w:rsidRDefault="002C00C2" w:rsidP="00641DE0">
            <w:r>
              <w:t>3.133</w:t>
            </w:r>
          </w:p>
        </w:tc>
        <w:tc>
          <w:tcPr>
            <w:tcW w:w="828" w:type="dxa"/>
          </w:tcPr>
          <w:p w14:paraId="37411567" w14:textId="77777777" w:rsidR="002C00C2" w:rsidRDefault="002C00C2" w:rsidP="00641DE0">
            <w:r>
              <w:t>0.705</w:t>
            </w:r>
          </w:p>
        </w:tc>
        <w:tc>
          <w:tcPr>
            <w:tcW w:w="3661" w:type="dxa"/>
          </w:tcPr>
          <w:p w14:paraId="56DEE6A9" w14:textId="77777777" w:rsidR="002C00C2" w:rsidRDefault="002C00C2" w:rsidP="00641DE0">
            <w:r>
              <w:t>1500-1550</w:t>
            </w:r>
          </w:p>
        </w:tc>
      </w:tr>
      <w:tr w:rsidR="002C00C2" w14:paraId="471DA183" w14:textId="77777777" w:rsidTr="002C00C2">
        <w:tc>
          <w:tcPr>
            <w:tcW w:w="2575" w:type="dxa"/>
          </w:tcPr>
          <w:p w14:paraId="01D759F2" w14:textId="77777777" w:rsidR="002C00C2" w:rsidRDefault="002C00C2" w:rsidP="00641DE0">
            <w:r w:rsidRPr="001F2B08">
              <w:t>Gaelic Ms. XLII</w:t>
            </w:r>
          </w:p>
        </w:tc>
        <w:tc>
          <w:tcPr>
            <w:tcW w:w="1332" w:type="dxa"/>
          </w:tcPr>
          <w:p w14:paraId="17A9BAE0" w14:textId="77777777" w:rsidR="002C00C2" w:rsidRDefault="002C00C2" w:rsidP="00641DE0">
            <w:r>
              <w:t>24</w:t>
            </w:r>
          </w:p>
        </w:tc>
        <w:tc>
          <w:tcPr>
            <w:tcW w:w="1136" w:type="dxa"/>
          </w:tcPr>
          <w:p w14:paraId="6572D799" w14:textId="77777777" w:rsidR="002C00C2" w:rsidRDefault="002C00C2" w:rsidP="00641DE0">
            <w:r>
              <w:t>111309</w:t>
            </w:r>
          </w:p>
        </w:tc>
        <w:tc>
          <w:tcPr>
            <w:tcW w:w="768" w:type="dxa"/>
          </w:tcPr>
          <w:p w14:paraId="01C5F994" w14:textId="77777777" w:rsidR="002C00C2" w:rsidRPr="00C83B2D" w:rsidRDefault="002C00C2" w:rsidP="00641DE0">
            <w:r>
              <w:t>4.585</w:t>
            </w:r>
          </w:p>
        </w:tc>
        <w:tc>
          <w:tcPr>
            <w:tcW w:w="718" w:type="dxa"/>
          </w:tcPr>
          <w:p w14:paraId="230452F2" w14:textId="77777777" w:rsidR="002C00C2" w:rsidRDefault="002C00C2" w:rsidP="00641DE0">
            <w:r>
              <w:t>3.870</w:t>
            </w:r>
          </w:p>
        </w:tc>
        <w:tc>
          <w:tcPr>
            <w:tcW w:w="718" w:type="dxa"/>
          </w:tcPr>
          <w:p w14:paraId="77EEDFE3" w14:textId="77777777" w:rsidR="002C00C2" w:rsidRDefault="002C00C2" w:rsidP="00641DE0">
            <w:r>
              <w:t>3.109</w:t>
            </w:r>
          </w:p>
        </w:tc>
        <w:tc>
          <w:tcPr>
            <w:tcW w:w="828" w:type="dxa"/>
          </w:tcPr>
          <w:p w14:paraId="220FED5F" w14:textId="77777777" w:rsidR="002C00C2" w:rsidRDefault="002C00C2" w:rsidP="00641DE0">
            <w:r w:rsidRPr="007E1FB7">
              <w:t>0.</w:t>
            </w:r>
            <w:r>
              <w:t>761</w:t>
            </w:r>
          </w:p>
        </w:tc>
        <w:tc>
          <w:tcPr>
            <w:tcW w:w="3661" w:type="dxa"/>
          </w:tcPr>
          <w:p w14:paraId="58120A2F" w14:textId="77777777" w:rsidR="002C00C2" w:rsidRDefault="002C00C2" w:rsidP="00641DE0">
            <w:r>
              <w:t>1694</w:t>
            </w:r>
          </w:p>
        </w:tc>
      </w:tr>
      <w:tr w:rsidR="002C00C2" w14:paraId="4BF42BFE" w14:textId="77777777" w:rsidTr="002C00C2">
        <w:tc>
          <w:tcPr>
            <w:tcW w:w="2575" w:type="dxa"/>
          </w:tcPr>
          <w:p w14:paraId="56CA02C5" w14:textId="77777777" w:rsidR="002C00C2" w:rsidRDefault="002C00C2" w:rsidP="00641DE0">
            <w:r>
              <w:t xml:space="preserve">RIA Stowe, </w:t>
            </w:r>
            <w:r w:rsidRPr="009625CB">
              <w:t>B II 1</w:t>
            </w:r>
          </w:p>
        </w:tc>
        <w:tc>
          <w:tcPr>
            <w:tcW w:w="1332" w:type="dxa"/>
          </w:tcPr>
          <w:p w14:paraId="08D8E628" w14:textId="77777777" w:rsidR="002C00C2" w:rsidRDefault="002C00C2" w:rsidP="00641DE0">
            <w:r>
              <w:t>21</w:t>
            </w:r>
          </w:p>
        </w:tc>
        <w:tc>
          <w:tcPr>
            <w:tcW w:w="1136" w:type="dxa"/>
          </w:tcPr>
          <w:p w14:paraId="040241BC" w14:textId="77777777" w:rsidR="002C00C2" w:rsidRDefault="002C00C2" w:rsidP="00641DE0">
            <w:r>
              <w:t>101152</w:t>
            </w:r>
          </w:p>
        </w:tc>
        <w:tc>
          <w:tcPr>
            <w:tcW w:w="768" w:type="dxa"/>
          </w:tcPr>
          <w:p w14:paraId="65A07B6C" w14:textId="77777777" w:rsidR="002C00C2" w:rsidRPr="00C83B2D" w:rsidRDefault="002C00C2" w:rsidP="00641DE0">
            <w:r w:rsidRPr="006F0341">
              <w:rPr>
                <w:rFonts w:ascii="Calibri" w:eastAsia="Times New Roman" w:hAnsi="Calibri" w:cs="Calibri"/>
                <w:lang w:eastAsia="en-GB"/>
              </w:rPr>
              <w:t>4.392 </w:t>
            </w:r>
          </w:p>
        </w:tc>
        <w:tc>
          <w:tcPr>
            <w:tcW w:w="718" w:type="dxa"/>
          </w:tcPr>
          <w:p w14:paraId="58ABCBEE" w14:textId="77777777" w:rsidR="002C00C2" w:rsidRDefault="002C00C2" w:rsidP="00641DE0">
            <w:r>
              <w:t>3.814</w:t>
            </w:r>
          </w:p>
        </w:tc>
        <w:tc>
          <w:tcPr>
            <w:tcW w:w="718" w:type="dxa"/>
          </w:tcPr>
          <w:p w14:paraId="51BB404D" w14:textId="77777777" w:rsidR="002C00C2" w:rsidRDefault="002C00C2" w:rsidP="00641DE0">
            <w:r>
              <w:t>3.149</w:t>
            </w:r>
          </w:p>
        </w:tc>
        <w:tc>
          <w:tcPr>
            <w:tcW w:w="828" w:type="dxa"/>
          </w:tcPr>
          <w:p w14:paraId="179EB7D2" w14:textId="77777777" w:rsidR="002C00C2" w:rsidRDefault="002C00C2" w:rsidP="00641DE0">
            <w:r w:rsidRPr="007E1FB7">
              <w:t>0.</w:t>
            </w:r>
            <w:r>
              <w:t>665</w:t>
            </w:r>
          </w:p>
        </w:tc>
        <w:tc>
          <w:tcPr>
            <w:tcW w:w="3661" w:type="dxa"/>
          </w:tcPr>
          <w:p w14:paraId="3EFEB1B4" w14:textId="77777777" w:rsidR="002C00C2" w:rsidRDefault="002C00C2" w:rsidP="00641DE0">
            <w:r>
              <w:t>1300-1350</w:t>
            </w:r>
          </w:p>
        </w:tc>
      </w:tr>
      <w:tr w:rsidR="002C00C2" w14:paraId="2F0173D9" w14:textId="77777777" w:rsidTr="002C00C2">
        <w:tc>
          <w:tcPr>
            <w:tcW w:w="2575" w:type="dxa"/>
          </w:tcPr>
          <w:p w14:paraId="714894CC" w14:textId="77777777" w:rsidR="002C00C2" w:rsidRDefault="002C00C2" w:rsidP="00641DE0">
            <w:r>
              <w:t>RIA 23 P 10</w:t>
            </w:r>
          </w:p>
        </w:tc>
        <w:tc>
          <w:tcPr>
            <w:tcW w:w="1332" w:type="dxa"/>
          </w:tcPr>
          <w:p w14:paraId="658E24BC" w14:textId="77777777" w:rsidR="002C00C2" w:rsidRDefault="002C00C2" w:rsidP="00641DE0">
            <w:r>
              <w:t>23</w:t>
            </w:r>
          </w:p>
        </w:tc>
        <w:tc>
          <w:tcPr>
            <w:tcW w:w="1136" w:type="dxa"/>
          </w:tcPr>
          <w:p w14:paraId="1924308B" w14:textId="77777777" w:rsidR="002C00C2" w:rsidRDefault="002C00C2" w:rsidP="00641DE0">
            <w:r>
              <w:t>68490</w:t>
            </w:r>
          </w:p>
        </w:tc>
        <w:tc>
          <w:tcPr>
            <w:tcW w:w="768" w:type="dxa"/>
          </w:tcPr>
          <w:p w14:paraId="1C66FBB9" w14:textId="77777777" w:rsidR="002C00C2" w:rsidRPr="00C83B2D" w:rsidRDefault="002C00C2" w:rsidP="00641DE0">
            <w:r>
              <w:t>4.524</w:t>
            </w:r>
          </w:p>
        </w:tc>
        <w:tc>
          <w:tcPr>
            <w:tcW w:w="718" w:type="dxa"/>
          </w:tcPr>
          <w:p w14:paraId="35D396AA" w14:textId="77777777" w:rsidR="002C00C2" w:rsidRDefault="002C00C2" w:rsidP="00641DE0">
            <w:r>
              <w:t>3.869</w:t>
            </w:r>
          </w:p>
        </w:tc>
        <w:tc>
          <w:tcPr>
            <w:tcW w:w="718" w:type="dxa"/>
          </w:tcPr>
          <w:p w14:paraId="1147C2EA" w14:textId="77777777" w:rsidR="002C00C2" w:rsidRDefault="002C00C2" w:rsidP="00641DE0">
            <w:r>
              <w:t>3.108</w:t>
            </w:r>
          </w:p>
        </w:tc>
        <w:tc>
          <w:tcPr>
            <w:tcW w:w="828" w:type="dxa"/>
          </w:tcPr>
          <w:p w14:paraId="090D459B" w14:textId="77777777" w:rsidR="002C00C2" w:rsidRDefault="002C00C2" w:rsidP="00641DE0">
            <w:r w:rsidRPr="007E1FB7">
              <w:t>0.7</w:t>
            </w:r>
            <w:r>
              <w:t>61</w:t>
            </w:r>
          </w:p>
        </w:tc>
        <w:tc>
          <w:tcPr>
            <w:tcW w:w="3661" w:type="dxa"/>
          </w:tcPr>
          <w:p w14:paraId="5D34006E" w14:textId="77777777" w:rsidR="002C00C2" w:rsidRDefault="002C00C2" w:rsidP="00641DE0">
            <w:r>
              <w:t>1500s</w:t>
            </w:r>
          </w:p>
        </w:tc>
      </w:tr>
      <w:tr w:rsidR="002C00C2" w14:paraId="4B4EB6E8" w14:textId="77777777" w:rsidTr="002C00C2">
        <w:tc>
          <w:tcPr>
            <w:tcW w:w="2575" w:type="dxa"/>
          </w:tcPr>
          <w:p w14:paraId="65C61748" w14:textId="77777777" w:rsidR="002C00C2" w:rsidRDefault="002C00C2" w:rsidP="00641DE0">
            <w:r>
              <w:t>Harley MS 456</w:t>
            </w:r>
          </w:p>
        </w:tc>
        <w:tc>
          <w:tcPr>
            <w:tcW w:w="1332" w:type="dxa"/>
          </w:tcPr>
          <w:p w14:paraId="4ABCB1EA" w14:textId="77777777" w:rsidR="002C00C2" w:rsidRDefault="002C00C2" w:rsidP="00641DE0">
            <w:r>
              <w:t>22</w:t>
            </w:r>
          </w:p>
        </w:tc>
        <w:tc>
          <w:tcPr>
            <w:tcW w:w="1136" w:type="dxa"/>
          </w:tcPr>
          <w:p w14:paraId="4402311A" w14:textId="77777777" w:rsidR="002C00C2" w:rsidRDefault="002C00C2" w:rsidP="00641DE0">
            <w:r>
              <w:t>48527</w:t>
            </w:r>
          </w:p>
        </w:tc>
        <w:tc>
          <w:tcPr>
            <w:tcW w:w="768" w:type="dxa"/>
          </w:tcPr>
          <w:p w14:paraId="23229D25" w14:textId="77777777" w:rsidR="002C00C2" w:rsidRPr="00C83B2D" w:rsidRDefault="002C00C2" w:rsidP="00641DE0">
            <w:r>
              <w:t>4.459</w:t>
            </w:r>
          </w:p>
        </w:tc>
        <w:tc>
          <w:tcPr>
            <w:tcW w:w="718" w:type="dxa"/>
          </w:tcPr>
          <w:p w14:paraId="01F36119" w14:textId="77777777" w:rsidR="002C00C2" w:rsidRDefault="002C00C2" w:rsidP="00641DE0">
            <w:r>
              <w:t>3.880</w:t>
            </w:r>
          </w:p>
        </w:tc>
        <w:tc>
          <w:tcPr>
            <w:tcW w:w="718" w:type="dxa"/>
          </w:tcPr>
          <w:p w14:paraId="70E0A896" w14:textId="77777777" w:rsidR="002C00C2" w:rsidRDefault="002C00C2" w:rsidP="00641DE0">
            <w:r>
              <w:t>3.177</w:t>
            </w:r>
          </w:p>
        </w:tc>
        <w:tc>
          <w:tcPr>
            <w:tcW w:w="828" w:type="dxa"/>
          </w:tcPr>
          <w:p w14:paraId="75B07EA6" w14:textId="77777777" w:rsidR="002C00C2" w:rsidRDefault="002C00C2" w:rsidP="00641DE0">
            <w:r w:rsidRPr="007E1FB7">
              <w:t>0.7</w:t>
            </w:r>
            <w:r>
              <w:t>03</w:t>
            </w:r>
          </w:p>
        </w:tc>
        <w:tc>
          <w:tcPr>
            <w:tcW w:w="3661" w:type="dxa"/>
          </w:tcPr>
          <w:p w14:paraId="0EF79653" w14:textId="77777777" w:rsidR="002C00C2" w:rsidRDefault="002C00C2" w:rsidP="00641DE0">
            <w:r>
              <w:t>1459</w:t>
            </w:r>
          </w:p>
        </w:tc>
      </w:tr>
      <w:tr w:rsidR="002C00C2" w14:paraId="6EDE269D" w14:textId="77777777" w:rsidTr="002C00C2">
        <w:tc>
          <w:tcPr>
            <w:tcW w:w="2575" w:type="dxa"/>
          </w:tcPr>
          <w:p w14:paraId="25CBCA6F" w14:textId="77777777" w:rsidR="002C00C2" w:rsidRDefault="002C00C2" w:rsidP="00641DE0">
            <w:r w:rsidRPr="001C5337">
              <w:t>MS 1299 (olim H 2 8)</w:t>
            </w:r>
          </w:p>
        </w:tc>
        <w:tc>
          <w:tcPr>
            <w:tcW w:w="1332" w:type="dxa"/>
          </w:tcPr>
          <w:p w14:paraId="29582555" w14:textId="77777777" w:rsidR="002C00C2" w:rsidRDefault="002C00C2" w:rsidP="00641DE0">
            <w:r>
              <w:t>21</w:t>
            </w:r>
          </w:p>
        </w:tc>
        <w:tc>
          <w:tcPr>
            <w:tcW w:w="1136" w:type="dxa"/>
          </w:tcPr>
          <w:p w14:paraId="359CF6EF" w14:textId="77777777" w:rsidR="002C00C2" w:rsidRDefault="002C00C2" w:rsidP="00641DE0">
            <w:r>
              <w:t>55291</w:t>
            </w:r>
          </w:p>
        </w:tc>
        <w:tc>
          <w:tcPr>
            <w:tcW w:w="768" w:type="dxa"/>
          </w:tcPr>
          <w:p w14:paraId="61BA0C7C" w14:textId="77777777" w:rsidR="002C00C2" w:rsidRPr="00C83B2D" w:rsidRDefault="002C00C2" w:rsidP="00641DE0">
            <w:r w:rsidRPr="006F0341">
              <w:rPr>
                <w:rFonts w:ascii="Calibri" w:eastAsia="Times New Roman" w:hAnsi="Calibri" w:cs="Calibri"/>
                <w:lang w:eastAsia="en-GB"/>
              </w:rPr>
              <w:t>4.392 </w:t>
            </w:r>
          </w:p>
        </w:tc>
        <w:tc>
          <w:tcPr>
            <w:tcW w:w="718" w:type="dxa"/>
          </w:tcPr>
          <w:p w14:paraId="397DCCD6" w14:textId="77777777" w:rsidR="002C00C2" w:rsidRDefault="002C00C2" w:rsidP="00641DE0">
            <w:r>
              <w:t>3.862</w:t>
            </w:r>
          </w:p>
        </w:tc>
        <w:tc>
          <w:tcPr>
            <w:tcW w:w="718" w:type="dxa"/>
          </w:tcPr>
          <w:p w14:paraId="2A27F4C7" w14:textId="77777777" w:rsidR="002C00C2" w:rsidRDefault="002C00C2" w:rsidP="00641DE0">
            <w:r>
              <w:t>3.135</w:t>
            </w:r>
          </w:p>
        </w:tc>
        <w:tc>
          <w:tcPr>
            <w:tcW w:w="828" w:type="dxa"/>
          </w:tcPr>
          <w:p w14:paraId="59E63143" w14:textId="77777777" w:rsidR="002C00C2" w:rsidRDefault="002C00C2" w:rsidP="00641DE0">
            <w:r w:rsidRPr="007E1FB7">
              <w:t>0.7</w:t>
            </w:r>
            <w:r>
              <w:t>27</w:t>
            </w:r>
          </w:p>
        </w:tc>
        <w:tc>
          <w:tcPr>
            <w:tcW w:w="3661" w:type="dxa"/>
          </w:tcPr>
          <w:p w14:paraId="6EFCAF4E" w14:textId="77777777" w:rsidR="002C00C2" w:rsidRDefault="002C00C2" w:rsidP="00641DE0">
            <w:r>
              <w:t>1500-1600</w:t>
            </w:r>
          </w:p>
        </w:tc>
      </w:tr>
      <w:tr w:rsidR="002C00C2" w14:paraId="30A85A4A" w14:textId="77777777" w:rsidTr="002C00C2">
        <w:tc>
          <w:tcPr>
            <w:tcW w:w="2575" w:type="dxa"/>
          </w:tcPr>
          <w:p w14:paraId="5B7C48CC" w14:textId="77777777" w:rsidR="002C00C2" w:rsidRDefault="002C00C2" w:rsidP="00641DE0">
            <w:r w:rsidRPr="001C5337">
              <w:t>MS 23 N 16 (MS 443)</w:t>
            </w:r>
          </w:p>
        </w:tc>
        <w:tc>
          <w:tcPr>
            <w:tcW w:w="1332" w:type="dxa"/>
          </w:tcPr>
          <w:p w14:paraId="3D3EB8CA" w14:textId="77777777" w:rsidR="002C00C2" w:rsidRDefault="002C00C2" w:rsidP="00641DE0">
            <w:r>
              <w:t>22</w:t>
            </w:r>
          </w:p>
        </w:tc>
        <w:tc>
          <w:tcPr>
            <w:tcW w:w="1136" w:type="dxa"/>
          </w:tcPr>
          <w:p w14:paraId="2A43F606" w14:textId="77777777" w:rsidR="002C00C2" w:rsidRDefault="002C00C2" w:rsidP="00641DE0">
            <w:r>
              <w:t>23320</w:t>
            </w:r>
          </w:p>
        </w:tc>
        <w:tc>
          <w:tcPr>
            <w:tcW w:w="768" w:type="dxa"/>
          </w:tcPr>
          <w:p w14:paraId="0C421974" w14:textId="77777777" w:rsidR="002C00C2" w:rsidRPr="00C83B2D" w:rsidRDefault="002C00C2" w:rsidP="00641DE0">
            <w:r>
              <w:t>4.459</w:t>
            </w:r>
          </w:p>
        </w:tc>
        <w:tc>
          <w:tcPr>
            <w:tcW w:w="718" w:type="dxa"/>
          </w:tcPr>
          <w:p w14:paraId="5ED71F60" w14:textId="77777777" w:rsidR="002C00C2" w:rsidRDefault="002C00C2" w:rsidP="00641DE0">
            <w:r>
              <w:t>3.913</w:t>
            </w:r>
          </w:p>
        </w:tc>
        <w:tc>
          <w:tcPr>
            <w:tcW w:w="718" w:type="dxa"/>
          </w:tcPr>
          <w:p w14:paraId="7DDB9477" w14:textId="77777777" w:rsidR="002C00C2" w:rsidRDefault="002C00C2" w:rsidP="00641DE0">
            <w:r>
              <w:t>3.171</w:t>
            </w:r>
          </w:p>
        </w:tc>
        <w:tc>
          <w:tcPr>
            <w:tcW w:w="828" w:type="dxa"/>
          </w:tcPr>
          <w:p w14:paraId="6BDB9D54" w14:textId="77777777" w:rsidR="002C00C2" w:rsidRDefault="002C00C2" w:rsidP="00641DE0">
            <w:r w:rsidRPr="007E1FB7">
              <w:t>0.7</w:t>
            </w:r>
            <w:r>
              <w:t>12</w:t>
            </w:r>
          </w:p>
        </w:tc>
        <w:tc>
          <w:tcPr>
            <w:tcW w:w="3661" w:type="dxa"/>
          </w:tcPr>
          <w:p w14:paraId="632F8258" w14:textId="77777777" w:rsidR="002C00C2" w:rsidRDefault="002C00C2" w:rsidP="00641DE0">
            <w:r>
              <w:t>1606</w:t>
            </w:r>
          </w:p>
        </w:tc>
      </w:tr>
      <w:tr w:rsidR="002C00C2" w14:paraId="396535C9" w14:textId="77777777" w:rsidTr="002C00C2">
        <w:tc>
          <w:tcPr>
            <w:tcW w:w="2575" w:type="dxa"/>
          </w:tcPr>
          <w:p w14:paraId="459C8713" w14:textId="77777777" w:rsidR="002C00C2" w:rsidRPr="001C5337" w:rsidRDefault="002C00C2" w:rsidP="00641DE0">
            <w:r w:rsidRPr="00494B8E">
              <w:t>MS RIA 23 P 20</w:t>
            </w:r>
          </w:p>
        </w:tc>
        <w:tc>
          <w:tcPr>
            <w:tcW w:w="1332" w:type="dxa"/>
          </w:tcPr>
          <w:p w14:paraId="337B4379" w14:textId="77777777" w:rsidR="002C00C2" w:rsidRDefault="002C00C2" w:rsidP="00641DE0">
            <w:r>
              <w:t>21</w:t>
            </w:r>
          </w:p>
        </w:tc>
        <w:tc>
          <w:tcPr>
            <w:tcW w:w="1136" w:type="dxa"/>
          </w:tcPr>
          <w:p w14:paraId="1AD85665" w14:textId="77777777" w:rsidR="002C00C2" w:rsidRDefault="002C00C2" w:rsidP="00641DE0">
            <w:r>
              <w:t>7060</w:t>
            </w:r>
          </w:p>
        </w:tc>
        <w:tc>
          <w:tcPr>
            <w:tcW w:w="768" w:type="dxa"/>
          </w:tcPr>
          <w:p w14:paraId="78772792" w14:textId="77777777" w:rsidR="002C00C2" w:rsidRPr="00C83B2D" w:rsidRDefault="002C00C2" w:rsidP="00641DE0">
            <w:r w:rsidRPr="006F0341">
              <w:rPr>
                <w:rFonts w:ascii="Calibri" w:eastAsia="Times New Roman" w:hAnsi="Calibri" w:cs="Calibri"/>
                <w:lang w:eastAsia="en-GB"/>
              </w:rPr>
              <w:t>4.392 </w:t>
            </w:r>
          </w:p>
        </w:tc>
        <w:tc>
          <w:tcPr>
            <w:tcW w:w="718" w:type="dxa"/>
          </w:tcPr>
          <w:p w14:paraId="0E3605CD" w14:textId="77777777" w:rsidR="002C00C2" w:rsidRDefault="002C00C2" w:rsidP="00641DE0">
            <w:r>
              <w:t>3.861</w:t>
            </w:r>
          </w:p>
        </w:tc>
        <w:tc>
          <w:tcPr>
            <w:tcW w:w="718" w:type="dxa"/>
          </w:tcPr>
          <w:p w14:paraId="49894364" w14:textId="77777777" w:rsidR="002C00C2" w:rsidRDefault="002C00C2" w:rsidP="00641DE0">
            <w:r>
              <w:t>3.057</w:t>
            </w:r>
          </w:p>
        </w:tc>
        <w:tc>
          <w:tcPr>
            <w:tcW w:w="828" w:type="dxa"/>
          </w:tcPr>
          <w:p w14:paraId="31EB3CD4" w14:textId="77777777" w:rsidR="002C00C2" w:rsidRPr="00046A8F" w:rsidRDefault="002C00C2" w:rsidP="00641DE0">
            <w:r w:rsidRPr="007E1FB7">
              <w:t>0.</w:t>
            </w:r>
            <w:r>
              <w:t>804</w:t>
            </w:r>
          </w:p>
        </w:tc>
        <w:tc>
          <w:tcPr>
            <w:tcW w:w="3661" w:type="dxa"/>
          </w:tcPr>
          <w:p w14:paraId="28896144" w14:textId="77777777" w:rsidR="002C00C2" w:rsidRDefault="002C00C2" w:rsidP="00641DE0">
            <w:r w:rsidRPr="00046A8F">
              <w:t>1400–1520</w:t>
            </w:r>
          </w:p>
        </w:tc>
      </w:tr>
      <w:tr w:rsidR="002C00C2" w14:paraId="09F773AE" w14:textId="77777777" w:rsidTr="002C00C2">
        <w:tc>
          <w:tcPr>
            <w:tcW w:w="2575" w:type="dxa"/>
          </w:tcPr>
          <w:p w14:paraId="7ACD2FD1" w14:textId="77777777" w:rsidR="002C00C2" w:rsidRPr="00046A8F" w:rsidRDefault="002C00C2" w:rsidP="00641DE0">
            <w:r>
              <w:t>RIA MS 23 F 19</w:t>
            </w:r>
          </w:p>
        </w:tc>
        <w:tc>
          <w:tcPr>
            <w:tcW w:w="1332" w:type="dxa"/>
          </w:tcPr>
          <w:p w14:paraId="02F6F943" w14:textId="77777777" w:rsidR="002C00C2" w:rsidRDefault="002C00C2" w:rsidP="00641DE0">
            <w:r>
              <w:t>19</w:t>
            </w:r>
          </w:p>
        </w:tc>
        <w:tc>
          <w:tcPr>
            <w:tcW w:w="1136" w:type="dxa"/>
          </w:tcPr>
          <w:p w14:paraId="57C541BA" w14:textId="77777777" w:rsidR="002C00C2" w:rsidRDefault="002C00C2" w:rsidP="00641DE0">
            <w:r>
              <w:t>3043</w:t>
            </w:r>
          </w:p>
        </w:tc>
        <w:tc>
          <w:tcPr>
            <w:tcW w:w="768" w:type="dxa"/>
          </w:tcPr>
          <w:p w14:paraId="457753DD" w14:textId="77777777" w:rsidR="002C00C2" w:rsidRPr="00C83B2D" w:rsidRDefault="002C00C2" w:rsidP="00641DE0">
            <w:r w:rsidRPr="00C83B2D">
              <w:t>4.248</w:t>
            </w:r>
          </w:p>
        </w:tc>
        <w:tc>
          <w:tcPr>
            <w:tcW w:w="718" w:type="dxa"/>
          </w:tcPr>
          <w:p w14:paraId="0DD92738" w14:textId="77777777" w:rsidR="002C00C2" w:rsidRDefault="002C00C2" w:rsidP="00641DE0">
            <w:r>
              <w:t>3.856</w:t>
            </w:r>
          </w:p>
        </w:tc>
        <w:tc>
          <w:tcPr>
            <w:tcW w:w="718" w:type="dxa"/>
          </w:tcPr>
          <w:p w14:paraId="5EC25254" w14:textId="77777777" w:rsidR="002C00C2" w:rsidRDefault="002C00C2" w:rsidP="00641DE0">
            <w:r>
              <w:t>3.077</w:t>
            </w:r>
          </w:p>
        </w:tc>
        <w:tc>
          <w:tcPr>
            <w:tcW w:w="828" w:type="dxa"/>
          </w:tcPr>
          <w:p w14:paraId="5FDD4930" w14:textId="77777777" w:rsidR="002C00C2" w:rsidRDefault="002C00C2" w:rsidP="00641DE0">
            <w:r w:rsidRPr="007E1FB7">
              <w:t>0.7</w:t>
            </w:r>
            <w:r>
              <w:t>82</w:t>
            </w:r>
          </w:p>
        </w:tc>
        <w:tc>
          <w:tcPr>
            <w:tcW w:w="3661" w:type="dxa"/>
          </w:tcPr>
          <w:p w14:paraId="474DAD20" w14:textId="77777777" w:rsidR="002C00C2" w:rsidRDefault="002C00C2" w:rsidP="00641DE0">
            <w:r>
              <w:t>1352</w:t>
            </w:r>
          </w:p>
        </w:tc>
      </w:tr>
      <w:tr w:rsidR="002C00C2" w14:paraId="4606BAC2" w14:textId="77777777" w:rsidTr="002C00C2">
        <w:tc>
          <w:tcPr>
            <w:tcW w:w="2575" w:type="dxa"/>
          </w:tcPr>
          <w:p w14:paraId="751D7F86" w14:textId="77777777" w:rsidR="002C00C2" w:rsidRDefault="002C00C2" w:rsidP="00641DE0">
            <w:r>
              <w:t>MS TCD 1435</w:t>
            </w:r>
          </w:p>
        </w:tc>
        <w:tc>
          <w:tcPr>
            <w:tcW w:w="1332" w:type="dxa"/>
          </w:tcPr>
          <w:p w14:paraId="57F78ECD" w14:textId="77777777" w:rsidR="002C00C2" w:rsidRDefault="002C00C2" w:rsidP="00641DE0">
            <w:r>
              <w:t>19</w:t>
            </w:r>
          </w:p>
        </w:tc>
        <w:tc>
          <w:tcPr>
            <w:tcW w:w="1136" w:type="dxa"/>
          </w:tcPr>
          <w:p w14:paraId="4F2E2996" w14:textId="77777777" w:rsidR="002C00C2" w:rsidRDefault="002C00C2" w:rsidP="00641DE0">
            <w:r>
              <w:t>7693</w:t>
            </w:r>
          </w:p>
        </w:tc>
        <w:tc>
          <w:tcPr>
            <w:tcW w:w="768" w:type="dxa"/>
          </w:tcPr>
          <w:p w14:paraId="38FE3489" w14:textId="77777777" w:rsidR="002C00C2" w:rsidRPr="00C83B2D" w:rsidRDefault="002C00C2" w:rsidP="00641DE0">
            <w:r w:rsidRPr="00C83B2D">
              <w:t>4.248</w:t>
            </w:r>
          </w:p>
        </w:tc>
        <w:tc>
          <w:tcPr>
            <w:tcW w:w="718" w:type="dxa"/>
          </w:tcPr>
          <w:p w14:paraId="0B324BD5" w14:textId="77777777" w:rsidR="002C00C2" w:rsidRDefault="002C00C2" w:rsidP="00641DE0">
            <w:r>
              <w:t>3.862</w:t>
            </w:r>
          </w:p>
        </w:tc>
        <w:tc>
          <w:tcPr>
            <w:tcW w:w="718" w:type="dxa"/>
          </w:tcPr>
          <w:p w14:paraId="2393D89D" w14:textId="77777777" w:rsidR="002C00C2" w:rsidRDefault="002C00C2" w:rsidP="00641DE0">
            <w:r>
              <w:t>3.127</w:t>
            </w:r>
          </w:p>
        </w:tc>
        <w:tc>
          <w:tcPr>
            <w:tcW w:w="828" w:type="dxa"/>
          </w:tcPr>
          <w:p w14:paraId="79E9B548" w14:textId="77777777" w:rsidR="002C00C2" w:rsidRDefault="002C00C2" w:rsidP="00641DE0">
            <w:r w:rsidRPr="007E1FB7">
              <w:t>0.7</w:t>
            </w:r>
            <w:r>
              <w:t>35</w:t>
            </w:r>
          </w:p>
        </w:tc>
        <w:tc>
          <w:tcPr>
            <w:tcW w:w="3661" w:type="dxa"/>
          </w:tcPr>
          <w:p w14:paraId="15DC787B" w14:textId="77777777" w:rsidR="002C00C2" w:rsidRDefault="002C00C2" w:rsidP="00641DE0">
            <w:r>
              <w:t>1500s</w:t>
            </w:r>
          </w:p>
        </w:tc>
      </w:tr>
      <w:tr w:rsidR="002C00C2" w14:paraId="51739B9C" w14:textId="77777777" w:rsidTr="002C00C2">
        <w:tc>
          <w:tcPr>
            <w:tcW w:w="2575" w:type="dxa"/>
          </w:tcPr>
          <w:p w14:paraId="0B378789" w14:textId="77777777" w:rsidR="002C00C2" w:rsidRDefault="002C00C2" w:rsidP="00641DE0">
            <w:r>
              <w:t>RIA MS 23 F 19</w:t>
            </w:r>
          </w:p>
        </w:tc>
        <w:tc>
          <w:tcPr>
            <w:tcW w:w="1332" w:type="dxa"/>
          </w:tcPr>
          <w:p w14:paraId="6BEC6805" w14:textId="77777777" w:rsidR="002C00C2" w:rsidRDefault="002C00C2" w:rsidP="00641DE0">
            <w:r>
              <w:t>21</w:t>
            </w:r>
          </w:p>
        </w:tc>
        <w:tc>
          <w:tcPr>
            <w:tcW w:w="1136" w:type="dxa"/>
          </w:tcPr>
          <w:p w14:paraId="675F841F" w14:textId="77777777" w:rsidR="002C00C2" w:rsidRDefault="002C00C2" w:rsidP="00641DE0">
            <w:r>
              <w:t>8119</w:t>
            </w:r>
          </w:p>
        </w:tc>
        <w:tc>
          <w:tcPr>
            <w:tcW w:w="768" w:type="dxa"/>
          </w:tcPr>
          <w:p w14:paraId="565C8049" w14:textId="77777777" w:rsidR="002C00C2" w:rsidRPr="00C83B2D" w:rsidRDefault="002C00C2" w:rsidP="00641DE0">
            <w:r w:rsidRPr="006F0341">
              <w:rPr>
                <w:rFonts w:ascii="Calibri" w:eastAsia="Times New Roman" w:hAnsi="Calibri" w:cs="Calibri"/>
                <w:lang w:eastAsia="en-GB"/>
              </w:rPr>
              <w:t>4.392 </w:t>
            </w:r>
          </w:p>
        </w:tc>
        <w:tc>
          <w:tcPr>
            <w:tcW w:w="718" w:type="dxa"/>
          </w:tcPr>
          <w:p w14:paraId="35B2675B" w14:textId="77777777" w:rsidR="002C00C2" w:rsidRDefault="002C00C2" w:rsidP="00641DE0">
            <w:r>
              <w:t>3.858</w:t>
            </w:r>
          </w:p>
        </w:tc>
        <w:tc>
          <w:tcPr>
            <w:tcW w:w="718" w:type="dxa"/>
          </w:tcPr>
          <w:p w14:paraId="1833EB0C" w14:textId="77777777" w:rsidR="002C00C2" w:rsidRDefault="002C00C2" w:rsidP="00641DE0">
            <w:r>
              <w:t>3.146</w:t>
            </w:r>
          </w:p>
        </w:tc>
        <w:tc>
          <w:tcPr>
            <w:tcW w:w="828" w:type="dxa"/>
          </w:tcPr>
          <w:p w14:paraId="1ACCEECC" w14:textId="77777777" w:rsidR="002C00C2" w:rsidRDefault="002C00C2" w:rsidP="00641DE0">
            <w:r w:rsidRPr="007E1FB7">
              <w:t>0.7</w:t>
            </w:r>
            <w:r>
              <w:t>12</w:t>
            </w:r>
          </w:p>
        </w:tc>
        <w:tc>
          <w:tcPr>
            <w:tcW w:w="3661" w:type="dxa"/>
          </w:tcPr>
          <w:p w14:paraId="42F1CDDE" w14:textId="77777777" w:rsidR="002C00C2" w:rsidRDefault="002C00C2" w:rsidP="00641DE0">
            <w:r>
              <w:t>1352</w:t>
            </w:r>
          </w:p>
        </w:tc>
      </w:tr>
      <w:tr w:rsidR="002C00C2" w14:paraId="3DB90AD0" w14:textId="77777777" w:rsidTr="002C00C2">
        <w:tc>
          <w:tcPr>
            <w:tcW w:w="2575" w:type="dxa"/>
          </w:tcPr>
          <w:p w14:paraId="5B2580F8" w14:textId="77777777" w:rsidR="002C00C2" w:rsidRDefault="002C00C2" w:rsidP="00641DE0">
            <w:r>
              <w:t>RIA MS 23 F 19</w:t>
            </w:r>
          </w:p>
        </w:tc>
        <w:tc>
          <w:tcPr>
            <w:tcW w:w="1332" w:type="dxa"/>
          </w:tcPr>
          <w:p w14:paraId="29351432" w14:textId="77777777" w:rsidR="002C00C2" w:rsidRDefault="002C00C2" w:rsidP="00641DE0">
            <w:r>
              <w:t>22</w:t>
            </w:r>
          </w:p>
        </w:tc>
        <w:tc>
          <w:tcPr>
            <w:tcW w:w="1136" w:type="dxa"/>
          </w:tcPr>
          <w:p w14:paraId="74548C0A" w14:textId="77777777" w:rsidR="002C00C2" w:rsidRDefault="002C00C2" w:rsidP="00641DE0">
            <w:r>
              <w:t>67442</w:t>
            </w:r>
          </w:p>
        </w:tc>
        <w:tc>
          <w:tcPr>
            <w:tcW w:w="768" w:type="dxa"/>
          </w:tcPr>
          <w:p w14:paraId="6A8D5F94" w14:textId="77777777" w:rsidR="002C00C2" w:rsidRPr="00C83B2D" w:rsidRDefault="002C00C2" w:rsidP="00641DE0">
            <w:r>
              <w:t>4.459</w:t>
            </w:r>
          </w:p>
        </w:tc>
        <w:tc>
          <w:tcPr>
            <w:tcW w:w="718" w:type="dxa"/>
          </w:tcPr>
          <w:p w14:paraId="4C98AC06" w14:textId="77777777" w:rsidR="002C00C2" w:rsidRDefault="002C00C2" w:rsidP="00641DE0">
            <w:r>
              <w:t>3.882</w:t>
            </w:r>
          </w:p>
        </w:tc>
        <w:tc>
          <w:tcPr>
            <w:tcW w:w="718" w:type="dxa"/>
          </w:tcPr>
          <w:p w14:paraId="180C344E" w14:textId="77777777" w:rsidR="002C00C2" w:rsidRDefault="002C00C2" w:rsidP="00641DE0">
            <w:r>
              <w:t>3.182</w:t>
            </w:r>
          </w:p>
        </w:tc>
        <w:tc>
          <w:tcPr>
            <w:tcW w:w="828" w:type="dxa"/>
          </w:tcPr>
          <w:p w14:paraId="273F4AD0" w14:textId="77777777" w:rsidR="002C00C2" w:rsidRDefault="002C00C2" w:rsidP="00641DE0">
            <w:r w:rsidRPr="007E1FB7">
              <w:t>0.7</w:t>
            </w:r>
            <w:r>
              <w:t>01</w:t>
            </w:r>
          </w:p>
        </w:tc>
        <w:tc>
          <w:tcPr>
            <w:tcW w:w="3661" w:type="dxa"/>
          </w:tcPr>
          <w:p w14:paraId="4225C310" w14:textId="77777777" w:rsidR="002C00C2" w:rsidRDefault="002C00C2" w:rsidP="00641DE0">
            <w:r>
              <w:t>1352</w:t>
            </w:r>
          </w:p>
        </w:tc>
      </w:tr>
      <w:tr w:rsidR="002C00C2" w14:paraId="39DB422D" w14:textId="77777777" w:rsidTr="002C00C2">
        <w:tc>
          <w:tcPr>
            <w:tcW w:w="2575" w:type="dxa"/>
          </w:tcPr>
          <w:p w14:paraId="7EE0AAC5" w14:textId="77777777" w:rsidR="002C00C2" w:rsidRDefault="002C00C2" w:rsidP="00641DE0">
            <w:r>
              <w:t>MS NLI G 12</w:t>
            </w:r>
          </w:p>
        </w:tc>
        <w:tc>
          <w:tcPr>
            <w:tcW w:w="1332" w:type="dxa"/>
          </w:tcPr>
          <w:p w14:paraId="1B08A4E7" w14:textId="77777777" w:rsidR="002C00C2" w:rsidRDefault="002C00C2" w:rsidP="00641DE0">
            <w:r>
              <w:t>22</w:t>
            </w:r>
          </w:p>
        </w:tc>
        <w:tc>
          <w:tcPr>
            <w:tcW w:w="1136" w:type="dxa"/>
          </w:tcPr>
          <w:p w14:paraId="35AAF19C" w14:textId="77777777" w:rsidR="002C00C2" w:rsidRDefault="002C00C2" w:rsidP="00641DE0">
            <w:r>
              <w:t>30739</w:t>
            </w:r>
          </w:p>
        </w:tc>
        <w:tc>
          <w:tcPr>
            <w:tcW w:w="768" w:type="dxa"/>
          </w:tcPr>
          <w:p w14:paraId="7A03B048" w14:textId="77777777" w:rsidR="002C00C2" w:rsidRPr="00C83B2D" w:rsidRDefault="002C00C2" w:rsidP="00641DE0">
            <w:r>
              <w:t>4.459</w:t>
            </w:r>
          </w:p>
        </w:tc>
        <w:tc>
          <w:tcPr>
            <w:tcW w:w="718" w:type="dxa"/>
          </w:tcPr>
          <w:p w14:paraId="7A8EA659" w14:textId="77777777" w:rsidR="002C00C2" w:rsidRDefault="002C00C2" w:rsidP="00641DE0">
            <w:r>
              <w:t>3.893</w:t>
            </w:r>
          </w:p>
        </w:tc>
        <w:tc>
          <w:tcPr>
            <w:tcW w:w="718" w:type="dxa"/>
          </w:tcPr>
          <w:p w14:paraId="4D90AFA0" w14:textId="77777777" w:rsidR="002C00C2" w:rsidRDefault="002C00C2" w:rsidP="00641DE0">
            <w:r>
              <w:t>3.169</w:t>
            </w:r>
          </w:p>
        </w:tc>
        <w:tc>
          <w:tcPr>
            <w:tcW w:w="828" w:type="dxa"/>
          </w:tcPr>
          <w:p w14:paraId="42AE5A60" w14:textId="77777777" w:rsidR="002C00C2" w:rsidRDefault="002C00C2" w:rsidP="00641DE0">
            <w:r w:rsidRPr="007E1FB7">
              <w:t>0.7</w:t>
            </w:r>
            <w:r>
              <w:t>25</w:t>
            </w:r>
          </w:p>
        </w:tc>
        <w:tc>
          <w:tcPr>
            <w:tcW w:w="3661" w:type="dxa"/>
          </w:tcPr>
          <w:p w14:paraId="35CDF921" w14:textId="77777777" w:rsidR="002C00C2" w:rsidRDefault="002C00C2" w:rsidP="00641DE0">
            <w:r>
              <w:t>1563</w:t>
            </w:r>
          </w:p>
        </w:tc>
      </w:tr>
      <w:tr w:rsidR="002C00C2" w14:paraId="04E2B01B" w14:textId="77777777" w:rsidTr="002C00C2">
        <w:tc>
          <w:tcPr>
            <w:tcW w:w="2575" w:type="dxa"/>
          </w:tcPr>
          <w:p w14:paraId="2B86945C" w14:textId="77777777" w:rsidR="002C00C2" w:rsidRDefault="002C00C2" w:rsidP="00641DE0">
            <w:r>
              <w:t>MS RIA 23 P 20</w:t>
            </w:r>
          </w:p>
        </w:tc>
        <w:tc>
          <w:tcPr>
            <w:tcW w:w="1332" w:type="dxa"/>
          </w:tcPr>
          <w:p w14:paraId="5C34C364" w14:textId="77777777" w:rsidR="002C00C2" w:rsidRDefault="002C00C2" w:rsidP="00641DE0">
            <w:r>
              <w:t>24</w:t>
            </w:r>
          </w:p>
        </w:tc>
        <w:tc>
          <w:tcPr>
            <w:tcW w:w="1136" w:type="dxa"/>
          </w:tcPr>
          <w:p w14:paraId="6F38AC6A" w14:textId="77777777" w:rsidR="002C00C2" w:rsidRDefault="002C00C2" w:rsidP="00641DE0">
            <w:r>
              <w:t>184580</w:t>
            </w:r>
          </w:p>
        </w:tc>
        <w:tc>
          <w:tcPr>
            <w:tcW w:w="768" w:type="dxa"/>
          </w:tcPr>
          <w:p w14:paraId="6C3B5D95" w14:textId="77777777" w:rsidR="002C00C2" w:rsidRPr="00C83B2D" w:rsidRDefault="002C00C2" w:rsidP="00641DE0">
            <w:r>
              <w:t>4.585</w:t>
            </w:r>
          </w:p>
        </w:tc>
        <w:tc>
          <w:tcPr>
            <w:tcW w:w="718" w:type="dxa"/>
          </w:tcPr>
          <w:p w14:paraId="3C821FBB" w14:textId="77777777" w:rsidR="002C00C2" w:rsidRDefault="002C00C2" w:rsidP="00641DE0">
            <w:r>
              <w:t>3.886</w:t>
            </w:r>
          </w:p>
        </w:tc>
        <w:tc>
          <w:tcPr>
            <w:tcW w:w="718" w:type="dxa"/>
          </w:tcPr>
          <w:p w14:paraId="6708137C" w14:textId="77777777" w:rsidR="002C00C2" w:rsidRDefault="002C00C2" w:rsidP="00641DE0">
            <w:r>
              <w:t>3.195</w:t>
            </w:r>
          </w:p>
        </w:tc>
        <w:tc>
          <w:tcPr>
            <w:tcW w:w="828" w:type="dxa"/>
          </w:tcPr>
          <w:p w14:paraId="3BE071FC" w14:textId="77777777" w:rsidR="002C00C2" w:rsidRDefault="002C00C2" w:rsidP="00641DE0">
            <w:r w:rsidRPr="007E1FB7">
              <w:t>0.</w:t>
            </w:r>
            <w:r>
              <w:t>691</w:t>
            </w:r>
          </w:p>
        </w:tc>
        <w:tc>
          <w:tcPr>
            <w:tcW w:w="3661" w:type="dxa"/>
          </w:tcPr>
          <w:p w14:paraId="2C81A6A4" w14:textId="77777777" w:rsidR="002C00C2" w:rsidRDefault="002C00C2" w:rsidP="00641DE0">
            <w:r>
              <w:t>1400-1520</w:t>
            </w:r>
          </w:p>
        </w:tc>
      </w:tr>
      <w:tr w:rsidR="002C00C2" w14:paraId="35DBFAF4" w14:textId="77777777" w:rsidTr="002C00C2">
        <w:tc>
          <w:tcPr>
            <w:tcW w:w="2575" w:type="dxa"/>
          </w:tcPr>
          <w:p w14:paraId="078ABD13" w14:textId="77777777" w:rsidR="002C00C2" w:rsidRDefault="002C00C2" w:rsidP="00641DE0">
            <w:r>
              <w:t>TCL MS 1343 (H. 3. 22)</w:t>
            </w:r>
          </w:p>
        </w:tc>
        <w:tc>
          <w:tcPr>
            <w:tcW w:w="1332" w:type="dxa"/>
          </w:tcPr>
          <w:p w14:paraId="1C342E13" w14:textId="77777777" w:rsidR="002C00C2" w:rsidRDefault="002C00C2" w:rsidP="00641DE0">
            <w:r>
              <w:t>23</w:t>
            </w:r>
          </w:p>
        </w:tc>
        <w:tc>
          <w:tcPr>
            <w:tcW w:w="1136" w:type="dxa"/>
          </w:tcPr>
          <w:p w14:paraId="18D8556A" w14:textId="77777777" w:rsidR="002C00C2" w:rsidRDefault="002C00C2" w:rsidP="00641DE0">
            <w:r>
              <w:t>230262</w:t>
            </w:r>
          </w:p>
        </w:tc>
        <w:tc>
          <w:tcPr>
            <w:tcW w:w="768" w:type="dxa"/>
          </w:tcPr>
          <w:p w14:paraId="3E517410" w14:textId="77777777" w:rsidR="002C00C2" w:rsidRPr="00C83B2D" w:rsidRDefault="002C00C2" w:rsidP="00641DE0">
            <w:r>
              <w:t>4.524</w:t>
            </w:r>
          </w:p>
        </w:tc>
        <w:tc>
          <w:tcPr>
            <w:tcW w:w="718" w:type="dxa"/>
          </w:tcPr>
          <w:p w14:paraId="55DE5843" w14:textId="77777777" w:rsidR="002C00C2" w:rsidRDefault="002C00C2" w:rsidP="00641DE0">
            <w:r>
              <w:t>3.868</w:t>
            </w:r>
          </w:p>
        </w:tc>
        <w:tc>
          <w:tcPr>
            <w:tcW w:w="718" w:type="dxa"/>
          </w:tcPr>
          <w:p w14:paraId="4DECE2FF" w14:textId="77777777" w:rsidR="002C00C2" w:rsidRDefault="002C00C2" w:rsidP="00641DE0">
            <w:r>
              <w:t>3.101</w:t>
            </w:r>
          </w:p>
        </w:tc>
        <w:tc>
          <w:tcPr>
            <w:tcW w:w="828" w:type="dxa"/>
          </w:tcPr>
          <w:p w14:paraId="13CD369E" w14:textId="77777777" w:rsidR="002C00C2" w:rsidRDefault="002C00C2" w:rsidP="00641DE0">
            <w:r w:rsidRPr="007E1FB7">
              <w:t>0.7</w:t>
            </w:r>
            <w:r>
              <w:t>68</w:t>
            </w:r>
          </w:p>
        </w:tc>
        <w:tc>
          <w:tcPr>
            <w:tcW w:w="3661" w:type="dxa"/>
          </w:tcPr>
          <w:p w14:paraId="42B5070B" w14:textId="77777777" w:rsidR="002C00C2" w:rsidRDefault="002C00C2" w:rsidP="00641DE0">
            <w:r>
              <w:t>1415</w:t>
            </w:r>
          </w:p>
        </w:tc>
      </w:tr>
      <w:tr w:rsidR="002C00C2" w14:paraId="2E85ABD4" w14:textId="77777777" w:rsidTr="002C00C2">
        <w:tc>
          <w:tcPr>
            <w:tcW w:w="2575" w:type="dxa"/>
          </w:tcPr>
          <w:p w14:paraId="533720D5" w14:textId="77777777" w:rsidR="002C00C2" w:rsidRDefault="002C00C2" w:rsidP="00641DE0">
            <w:r>
              <w:t>MS RIA 24 P 26</w:t>
            </w:r>
          </w:p>
        </w:tc>
        <w:tc>
          <w:tcPr>
            <w:tcW w:w="1332" w:type="dxa"/>
          </w:tcPr>
          <w:p w14:paraId="072036CC" w14:textId="77777777" w:rsidR="002C00C2" w:rsidRDefault="002C00C2" w:rsidP="00641DE0">
            <w:r>
              <w:t>24</w:t>
            </w:r>
          </w:p>
        </w:tc>
        <w:tc>
          <w:tcPr>
            <w:tcW w:w="1136" w:type="dxa"/>
          </w:tcPr>
          <w:p w14:paraId="79E2E72E" w14:textId="77777777" w:rsidR="002C00C2" w:rsidRDefault="002C00C2" w:rsidP="00641DE0">
            <w:r>
              <w:t>103440</w:t>
            </w:r>
          </w:p>
        </w:tc>
        <w:tc>
          <w:tcPr>
            <w:tcW w:w="768" w:type="dxa"/>
          </w:tcPr>
          <w:p w14:paraId="10CBBCF6" w14:textId="77777777" w:rsidR="002C00C2" w:rsidRPr="00C83B2D" w:rsidRDefault="002C00C2" w:rsidP="00641DE0">
            <w:r>
              <w:t>4.585</w:t>
            </w:r>
          </w:p>
        </w:tc>
        <w:tc>
          <w:tcPr>
            <w:tcW w:w="718" w:type="dxa"/>
          </w:tcPr>
          <w:p w14:paraId="731CD68C" w14:textId="77777777" w:rsidR="002C00C2" w:rsidRDefault="002C00C2" w:rsidP="00641DE0">
            <w:r>
              <w:t>3.881</w:t>
            </w:r>
          </w:p>
        </w:tc>
        <w:tc>
          <w:tcPr>
            <w:tcW w:w="718" w:type="dxa"/>
          </w:tcPr>
          <w:p w14:paraId="345FA701" w14:textId="77777777" w:rsidR="002C00C2" w:rsidRDefault="002C00C2" w:rsidP="00641DE0">
            <w:r>
              <w:t>3.147</w:t>
            </w:r>
          </w:p>
        </w:tc>
        <w:tc>
          <w:tcPr>
            <w:tcW w:w="828" w:type="dxa"/>
          </w:tcPr>
          <w:p w14:paraId="5496ABCD" w14:textId="7C881532" w:rsidR="002C00C2" w:rsidRDefault="002C00C2" w:rsidP="00641DE0">
            <w:r w:rsidRPr="007E1FB7">
              <w:t>0.7</w:t>
            </w:r>
            <w:r>
              <w:t>34</w:t>
            </w:r>
          </w:p>
        </w:tc>
        <w:tc>
          <w:tcPr>
            <w:tcW w:w="3661" w:type="dxa"/>
          </w:tcPr>
          <w:p w14:paraId="3349BA87" w14:textId="77777777" w:rsidR="002C00C2" w:rsidRDefault="002C00C2" w:rsidP="00641DE0">
            <w:r>
              <w:t>1469</w:t>
            </w:r>
          </w:p>
        </w:tc>
      </w:tr>
      <w:tr w:rsidR="002C00C2" w14:paraId="0E4A35F1" w14:textId="77777777" w:rsidTr="002C00C2">
        <w:tc>
          <w:tcPr>
            <w:tcW w:w="2575" w:type="dxa"/>
          </w:tcPr>
          <w:p w14:paraId="591DB53D" w14:textId="77777777" w:rsidR="002C00C2" w:rsidRDefault="002C00C2" w:rsidP="00641DE0">
            <w:r>
              <w:t>MS RIA 24 P 26</w:t>
            </w:r>
          </w:p>
        </w:tc>
        <w:tc>
          <w:tcPr>
            <w:tcW w:w="1332" w:type="dxa"/>
          </w:tcPr>
          <w:p w14:paraId="271CBB66" w14:textId="77777777" w:rsidR="002C00C2" w:rsidRDefault="002C00C2" w:rsidP="00641DE0">
            <w:r>
              <w:t>21</w:t>
            </w:r>
          </w:p>
        </w:tc>
        <w:tc>
          <w:tcPr>
            <w:tcW w:w="1136" w:type="dxa"/>
          </w:tcPr>
          <w:p w14:paraId="144E0190" w14:textId="77777777" w:rsidR="002C00C2" w:rsidRDefault="002C00C2" w:rsidP="00641DE0">
            <w:r>
              <w:t>137798</w:t>
            </w:r>
          </w:p>
        </w:tc>
        <w:tc>
          <w:tcPr>
            <w:tcW w:w="768" w:type="dxa"/>
          </w:tcPr>
          <w:p w14:paraId="0F9EAC0F" w14:textId="77777777" w:rsidR="002C00C2" w:rsidRPr="00C83B2D" w:rsidRDefault="002C00C2" w:rsidP="00641DE0">
            <w:r w:rsidRPr="006F0341">
              <w:rPr>
                <w:rFonts w:ascii="Calibri" w:eastAsia="Times New Roman" w:hAnsi="Calibri" w:cs="Calibri"/>
                <w:lang w:eastAsia="en-GB"/>
              </w:rPr>
              <w:t>4.392 </w:t>
            </w:r>
          </w:p>
        </w:tc>
        <w:tc>
          <w:tcPr>
            <w:tcW w:w="718" w:type="dxa"/>
          </w:tcPr>
          <w:p w14:paraId="553B7E82" w14:textId="77777777" w:rsidR="002C00C2" w:rsidRDefault="002C00C2" w:rsidP="00641DE0">
            <w:r>
              <w:t>3.852</w:t>
            </w:r>
          </w:p>
        </w:tc>
        <w:tc>
          <w:tcPr>
            <w:tcW w:w="718" w:type="dxa"/>
          </w:tcPr>
          <w:p w14:paraId="667130DE" w14:textId="77777777" w:rsidR="002C00C2" w:rsidRDefault="002C00C2" w:rsidP="00641DE0">
            <w:r>
              <w:t>3.124</w:t>
            </w:r>
          </w:p>
        </w:tc>
        <w:tc>
          <w:tcPr>
            <w:tcW w:w="828" w:type="dxa"/>
          </w:tcPr>
          <w:p w14:paraId="1F6CA737" w14:textId="639D61DC" w:rsidR="002C00C2" w:rsidRPr="00110A5D" w:rsidRDefault="002C00C2" w:rsidP="00641DE0">
            <w:r w:rsidRPr="007E1FB7">
              <w:t>0.7</w:t>
            </w:r>
            <w:r>
              <w:t>28</w:t>
            </w:r>
          </w:p>
        </w:tc>
        <w:tc>
          <w:tcPr>
            <w:tcW w:w="3661" w:type="dxa"/>
          </w:tcPr>
          <w:p w14:paraId="2657B868" w14:textId="77777777" w:rsidR="002C00C2" w:rsidRDefault="002C00C2" w:rsidP="00641DE0">
            <w:r w:rsidRPr="00110A5D">
              <w:t>1469</w:t>
            </w:r>
          </w:p>
        </w:tc>
      </w:tr>
      <w:tr w:rsidR="002C00C2" w14:paraId="4A74DACE" w14:textId="77777777" w:rsidTr="002C00C2">
        <w:tc>
          <w:tcPr>
            <w:tcW w:w="2575" w:type="dxa"/>
          </w:tcPr>
          <w:p w14:paraId="50040EF4" w14:textId="77777777" w:rsidR="002C00C2" w:rsidRDefault="002C00C2" w:rsidP="00641DE0">
            <w:r>
              <w:t>MS RIA 24 P 26</w:t>
            </w:r>
          </w:p>
        </w:tc>
        <w:tc>
          <w:tcPr>
            <w:tcW w:w="1332" w:type="dxa"/>
          </w:tcPr>
          <w:p w14:paraId="1747E9DB" w14:textId="77777777" w:rsidR="002C00C2" w:rsidRDefault="002C00C2" w:rsidP="00641DE0">
            <w:r>
              <w:t>22</w:t>
            </w:r>
          </w:p>
        </w:tc>
        <w:tc>
          <w:tcPr>
            <w:tcW w:w="1136" w:type="dxa"/>
          </w:tcPr>
          <w:p w14:paraId="3CE3356D" w14:textId="77777777" w:rsidR="002C00C2" w:rsidRDefault="002C00C2" w:rsidP="00641DE0">
            <w:r>
              <w:t>159040</w:t>
            </w:r>
          </w:p>
        </w:tc>
        <w:tc>
          <w:tcPr>
            <w:tcW w:w="768" w:type="dxa"/>
          </w:tcPr>
          <w:p w14:paraId="73855948" w14:textId="77777777" w:rsidR="002C00C2" w:rsidRDefault="002C00C2" w:rsidP="00641DE0">
            <w:r>
              <w:t>4.459</w:t>
            </w:r>
          </w:p>
        </w:tc>
        <w:tc>
          <w:tcPr>
            <w:tcW w:w="718" w:type="dxa"/>
          </w:tcPr>
          <w:p w14:paraId="5DBF1252" w14:textId="77777777" w:rsidR="002C00C2" w:rsidRDefault="002C00C2" w:rsidP="00641DE0">
            <w:r>
              <w:t>3.869</w:t>
            </w:r>
          </w:p>
        </w:tc>
        <w:tc>
          <w:tcPr>
            <w:tcW w:w="718" w:type="dxa"/>
          </w:tcPr>
          <w:p w14:paraId="062EB4AD" w14:textId="77777777" w:rsidR="002C00C2" w:rsidRDefault="002C00C2" w:rsidP="00641DE0">
            <w:r>
              <w:t>3.153</w:t>
            </w:r>
          </w:p>
        </w:tc>
        <w:tc>
          <w:tcPr>
            <w:tcW w:w="828" w:type="dxa"/>
          </w:tcPr>
          <w:p w14:paraId="48D5FF01" w14:textId="101CA855" w:rsidR="002C00C2" w:rsidRPr="00110A5D" w:rsidRDefault="002C00C2" w:rsidP="00641DE0">
            <w:r w:rsidRPr="007E1FB7">
              <w:t>0.7</w:t>
            </w:r>
            <w:r>
              <w:t>16</w:t>
            </w:r>
          </w:p>
        </w:tc>
        <w:tc>
          <w:tcPr>
            <w:tcW w:w="3661" w:type="dxa"/>
          </w:tcPr>
          <w:p w14:paraId="54A49F01" w14:textId="77777777" w:rsidR="002C00C2" w:rsidRDefault="002C00C2" w:rsidP="00641DE0">
            <w:r w:rsidRPr="00110A5D">
              <w:t>1469</w:t>
            </w:r>
          </w:p>
        </w:tc>
      </w:tr>
    </w:tbl>
    <w:p w14:paraId="513634E2" w14:textId="06E0A841" w:rsidR="002C00C2" w:rsidRDefault="002C00C2" w:rsidP="00DB17EB">
      <w:pPr>
        <w:jc w:val="both"/>
      </w:pPr>
    </w:p>
    <w:p w14:paraId="73A38034" w14:textId="60ADA08D" w:rsidR="009035CE" w:rsidRDefault="009035CE" w:rsidP="00127D34">
      <w:pPr>
        <w:pStyle w:val="Heading2"/>
      </w:pPr>
      <w:bookmarkStart w:id="16" w:name="_Toc102159163"/>
      <w:r>
        <w:t>VMS ENTROPIES</w:t>
      </w:r>
      <w:bookmarkEnd w:id="16"/>
    </w:p>
    <w:p w14:paraId="52E40258" w14:textId="3FC06611" w:rsidR="00E76874" w:rsidRDefault="00DB17EB" w:rsidP="00587DB7">
      <w:pPr>
        <w:jc w:val="both"/>
      </w:pPr>
      <w:r>
        <w:t>The Voynich Manuscript has a wildly different h1 AND h2 from normal modern languages, as seen below</w:t>
      </w:r>
      <w:r w:rsidR="009035CE">
        <w:rPr>
          <w:rStyle w:val="EndnoteReference"/>
        </w:rPr>
        <w:endnoteReference w:id="6"/>
      </w:r>
      <w:r>
        <w:t>.</w:t>
      </w:r>
    </w:p>
    <w:p w14:paraId="67B2C293" w14:textId="72EBED45" w:rsidR="00DB17EB" w:rsidRDefault="00A24171" w:rsidP="00587DB7">
      <w:pPr>
        <w:jc w:val="both"/>
      </w:pPr>
      <w:r w:rsidRPr="004C6184">
        <w:rPr>
          <w:rFonts w:ascii="Times New Roman" w:eastAsia="Times New Roman" w:hAnsi="Times New Roman" w:cs="Times New Roman"/>
          <w:noProof/>
          <w:color w:val="000000"/>
          <w:sz w:val="20"/>
          <w:szCs w:val="20"/>
          <w:lang w:eastAsia="en-GB"/>
        </w:rPr>
        <w:lastRenderedPageBreak/>
        <w:drawing>
          <wp:inline distT="0" distB="0" distL="0" distR="0" wp14:anchorId="02B7CE32" wp14:editId="25A18036">
            <wp:extent cx="4135582" cy="3372658"/>
            <wp:effectExtent l="0" t="0" r="0" b="0"/>
            <wp:docPr id="222" name="Picture 22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Chart, scatte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2830" cy="3427500"/>
                    </a:xfrm>
                    <a:prstGeom prst="rect">
                      <a:avLst/>
                    </a:prstGeom>
                    <a:noFill/>
                    <a:ln>
                      <a:noFill/>
                    </a:ln>
                  </pic:spPr>
                </pic:pic>
              </a:graphicData>
            </a:graphic>
          </wp:inline>
        </w:drawing>
      </w:r>
    </w:p>
    <w:p w14:paraId="40C631C6" w14:textId="3810D5D9" w:rsidR="00A24171" w:rsidRDefault="00A24171" w:rsidP="00587DB7">
      <w:pPr>
        <w:jc w:val="both"/>
      </w:pPr>
      <w:r>
        <w:t>The Voynich entropies values for four different transcription methods were used to show how transcriptions effect entropy values</w:t>
      </w:r>
      <w:r w:rsidR="00E62D35">
        <w:t>: Currier, FSG, EVA, and Frogguy</w:t>
      </w:r>
      <w:r>
        <w:t xml:space="preserve">. By using four, we can look at the average of them to </w:t>
      </w:r>
      <w:r w:rsidR="00E62D35">
        <w:t>lessen the impact this issue creates.</w:t>
      </w:r>
    </w:p>
    <w:tbl>
      <w:tblPr>
        <w:tblW w:w="9390" w:type="dxa"/>
        <w:tblCellSpacing w:w="0" w:type="dxa"/>
        <w:tblBorders>
          <w:top w:val="outset" w:sz="18" w:space="0" w:color="auto"/>
          <w:left w:val="outset" w:sz="18" w:space="0" w:color="auto"/>
          <w:bottom w:val="outset" w:sz="18" w:space="0" w:color="auto"/>
          <w:right w:val="outset" w:sz="18" w:space="0" w:color="auto"/>
        </w:tblBorders>
        <w:tblLayout w:type="fixed"/>
        <w:tblCellMar>
          <w:top w:w="24" w:type="dxa"/>
          <w:left w:w="24" w:type="dxa"/>
          <w:bottom w:w="24" w:type="dxa"/>
          <w:right w:w="24" w:type="dxa"/>
        </w:tblCellMar>
        <w:tblLook w:val="04A0" w:firstRow="1" w:lastRow="0" w:firstColumn="1" w:lastColumn="0" w:noHBand="0" w:noVBand="1"/>
      </w:tblPr>
      <w:tblGrid>
        <w:gridCol w:w="1173"/>
        <w:gridCol w:w="1173"/>
        <w:gridCol w:w="1174"/>
        <w:gridCol w:w="1174"/>
        <w:gridCol w:w="1174"/>
        <w:gridCol w:w="1174"/>
        <w:gridCol w:w="1174"/>
        <w:gridCol w:w="1174"/>
      </w:tblGrid>
      <w:tr w:rsidR="00E62D35" w:rsidRPr="00E62D35" w14:paraId="5E484EDC"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51EE2C6F" w14:textId="77777777" w:rsidR="00E62D35" w:rsidRPr="00E62D35" w:rsidRDefault="00E62D35" w:rsidP="00E62D35">
            <w:pPr>
              <w:jc w:val="both"/>
            </w:pPr>
            <w:r w:rsidRPr="00E62D35">
              <w:rPr>
                <w:b/>
                <w:bCs/>
              </w:rPr>
              <w:t>Type of Voynich Text</w:t>
            </w:r>
          </w:p>
        </w:tc>
        <w:tc>
          <w:tcPr>
            <w:tcW w:w="625" w:type="pct"/>
            <w:tcBorders>
              <w:top w:val="outset" w:sz="6" w:space="0" w:color="auto"/>
              <w:left w:val="outset" w:sz="6" w:space="0" w:color="auto"/>
              <w:bottom w:val="outset" w:sz="6" w:space="0" w:color="auto"/>
              <w:right w:val="outset" w:sz="6" w:space="0" w:color="auto"/>
            </w:tcBorders>
            <w:hideMark/>
          </w:tcPr>
          <w:p w14:paraId="392B917D" w14:textId="77777777" w:rsidR="00E62D35" w:rsidRPr="00E62D35" w:rsidRDefault="00E62D35" w:rsidP="00E62D35">
            <w:pPr>
              <w:jc w:val="both"/>
            </w:pPr>
            <w:r w:rsidRPr="00E62D35">
              <w:rPr>
                <w:b/>
                <w:bCs/>
              </w:rPr>
              <w:t>Transcription Alphabet </w:t>
            </w:r>
          </w:p>
        </w:tc>
        <w:tc>
          <w:tcPr>
            <w:tcW w:w="625" w:type="pct"/>
            <w:tcBorders>
              <w:top w:val="outset" w:sz="6" w:space="0" w:color="auto"/>
              <w:left w:val="outset" w:sz="6" w:space="0" w:color="auto"/>
              <w:bottom w:val="outset" w:sz="6" w:space="0" w:color="auto"/>
              <w:right w:val="outset" w:sz="6" w:space="0" w:color="auto"/>
            </w:tcBorders>
            <w:hideMark/>
          </w:tcPr>
          <w:p w14:paraId="57794937" w14:textId="77777777" w:rsidR="00E62D35" w:rsidRPr="00E62D35" w:rsidRDefault="00E62D35" w:rsidP="00E62D35">
            <w:pPr>
              <w:jc w:val="both"/>
              <w:rPr>
                <w:b/>
                <w:bCs/>
              </w:rPr>
            </w:pPr>
            <w:r w:rsidRPr="00E62D35">
              <w:rPr>
                <w:b/>
                <w:bCs/>
              </w:rPr>
              <w:t>Number of Characters</w:t>
            </w:r>
          </w:p>
        </w:tc>
        <w:tc>
          <w:tcPr>
            <w:tcW w:w="625" w:type="pct"/>
            <w:tcBorders>
              <w:top w:val="outset" w:sz="6" w:space="0" w:color="auto"/>
              <w:left w:val="outset" w:sz="6" w:space="0" w:color="auto"/>
              <w:bottom w:val="outset" w:sz="6" w:space="0" w:color="auto"/>
              <w:right w:val="outset" w:sz="6" w:space="0" w:color="auto"/>
            </w:tcBorders>
            <w:hideMark/>
          </w:tcPr>
          <w:p w14:paraId="62FAB6E5" w14:textId="77777777" w:rsidR="00E62D35" w:rsidRPr="00E62D35" w:rsidRDefault="00E62D35" w:rsidP="00E62D35">
            <w:pPr>
              <w:jc w:val="both"/>
            </w:pPr>
            <w:r w:rsidRPr="00E62D35">
              <w:rPr>
                <w:b/>
                <w:bCs/>
              </w:rPr>
              <w:t>Character count</w:t>
            </w:r>
          </w:p>
        </w:tc>
        <w:tc>
          <w:tcPr>
            <w:tcW w:w="625" w:type="pct"/>
            <w:tcBorders>
              <w:top w:val="outset" w:sz="6" w:space="0" w:color="auto"/>
              <w:left w:val="outset" w:sz="6" w:space="0" w:color="auto"/>
              <w:bottom w:val="outset" w:sz="6" w:space="0" w:color="auto"/>
              <w:right w:val="outset" w:sz="6" w:space="0" w:color="auto"/>
            </w:tcBorders>
            <w:hideMark/>
          </w:tcPr>
          <w:p w14:paraId="474748F5" w14:textId="77777777" w:rsidR="00E62D35" w:rsidRPr="00E62D35" w:rsidRDefault="00E62D35" w:rsidP="00E62D35">
            <w:pPr>
              <w:jc w:val="both"/>
            </w:pPr>
            <w:r w:rsidRPr="00E62D35">
              <w:rPr>
                <w:b/>
                <w:bCs/>
              </w:rPr>
              <w:t>h0</w:t>
            </w:r>
          </w:p>
        </w:tc>
        <w:tc>
          <w:tcPr>
            <w:tcW w:w="625" w:type="pct"/>
            <w:tcBorders>
              <w:top w:val="outset" w:sz="6" w:space="0" w:color="auto"/>
              <w:left w:val="outset" w:sz="6" w:space="0" w:color="auto"/>
              <w:bottom w:val="outset" w:sz="6" w:space="0" w:color="auto"/>
              <w:right w:val="outset" w:sz="6" w:space="0" w:color="auto"/>
            </w:tcBorders>
            <w:hideMark/>
          </w:tcPr>
          <w:p w14:paraId="14C6A9B6" w14:textId="77777777" w:rsidR="00E62D35" w:rsidRPr="00E62D35" w:rsidRDefault="00E62D35" w:rsidP="00E62D35">
            <w:pPr>
              <w:jc w:val="both"/>
            </w:pPr>
            <w:r w:rsidRPr="00E62D35">
              <w:rPr>
                <w:b/>
                <w:bCs/>
              </w:rPr>
              <w:t>h1</w:t>
            </w:r>
          </w:p>
        </w:tc>
        <w:tc>
          <w:tcPr>
            <w:tcW w:w="625" w:type="pct"/>
            <w:tcBorders>
              <w:top w:val="outset" w:sz="6" w:space="0" w:color="auto"/>
              <w:left w:val="outset" w:sz="6" w:space="0" w:color="auto"/>
              <w:bottom w:val="outset" w:sz="6" w:space="0" w:color="auto"/>
              <w:right w:val="outset" w:sz="6" w:space="0" w:color="auto"/>
            </w:tcBorders>
            <w:hideMark/>
          </w:tcPr>
          <w:p w14:paraId="24696244" w14:textId="77777777" w:rsidR="00E62D35" w:rsidRPr="00E62D35" w:rsidRDefault="00E62D35" w:rsidP="00E62D35">
            <w:pPr>
              <w:jc w:val="both"/>
            </w:pPr>
            <w:r w:rsidRPr="00E62D35">
              <w:rPr>
                <w:b/>
                <w:bCs/>
              </w:rPr>
              <w:t>h2</w:t>
            </w:r>
          </w:p>
        </w:tc>
        <w:tc>
          <w:tcPr>
            <w:tcW w:w="625" w:type="pct"/>
            <w:tcBorders>
              <w:top w:val="outset" w:sz="6" w:space="0" w:color="auto"/>
              <w:left w:val="outset" w:sz="6" w:space="0" w:color="auto"/>
              <w:bottom w:val="outset" w:sz="6" w:space="0" w:color="auto"/>
              <w:right w:val="outset" w:sz="6" w:space="0" w:color="auto"/>
            </w:tcBorders>
            <w:hideMark/>
          </w:tcPr>
          <w:p w14:paraId="79EB988D" w14:textId="77777777" w:rsidR="00E62D35" w:rsidRPr="00E62D35" w:rsidRDefault="00E62D35" w:rsidP="00E62D35">
            <w:pPr>
              <w:jc w:val="both"/>
            </w:pPr>
            <w:r w:rsidRPr="00E62D35">
              <w:rPr>
                <w:b/>
                <w:bCs/>
              </w:rPr>
              <w:t>h1-h2</w:t>
            </w:r>
          </w:p>
        </w:tc>
      </w:tr>
      <w:tr w:rsidR="00E62D35" w:rsidRPr="00E62D35" w14:paraId="4BA3E376"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17062EA8" w14:textId="77777777" w:rsidR="00E62D35" w:rsidRPr="00E62D35" w:rsidRDefault="00E62D35" w:rsidP="00E62D35">
            <w:pPr>
              <w:jc w:val="both"/>
            </w:pPr>
            <w:r w:rsidRPr="00E62D35">
              <w:t>Herbal-A</w:t>
            </w:r>
          </w:p>
        </w:tc>
        <w:tc>
          <w:tcPr>
            <w:tcW w:w="625" w:type="pct"/>
            <w:tcBorders>
              <w:top w:val="outset" w:sz="6" w:space="0" w:color="auto"/>
              <w:left w:val="outset" w:sz="6" w:space="0" w:color="auto"/>
              <w:bottom w:val="outset" w:sz="6" w:space="0" w:color="auto"/>
              <w:right w:val="outset" w:sz="6" w:space="0" w:color="auto"/>
            </w:tcBorders>
            <w:hideMark/>
          </w:tcPr>
          <w:p w14:paraId="6338A99D" w14:textId="77777777" w:rsidR="00E62D35" w:rsidRPr="00E62D35" w:rsidRDefault="00E62D35" w:rsidP="00E62D35">
            <w:pPr>
              <w:jc w:val="both"/>
            </w:pPr>
            <w:r w:rsidRPr="00E62D35">
              <w:t>Currier</w:t>
            </w:r>
          </w:p>
        </w:tc>
        <w:tc>
          <w:tcPr>
            <w:tcW w:w="625" w:type="pct"/>
            <w:tcBorders>
              <w:top w:val="outset" w:sz="6" w:space="0" w:color="auto"/>
              <w:left w:val="outset" w:sz="6" w:space="0" w:color="auto"/>
              <w:bottom w:val="outset" w:sz="6" w:space="0" w:color="auto"/>
              <w:right w:val="outset" w:sz="6" w:space="0" w:color="auto"/>
            </w:tcBorders>
            <w:hideMark/>
          </w:tcPr>
          <w:p w14:paraId="0FCFC9EC" w14:textId="77777777" w:rsidR="00E62D35" w:rsidRPr="00E62D35" w:rsidRDefault="00E62D35" w:rsidP="00E62D35">
            <w:pPr>
              <w:jc w:val="both"/>
            </w:pPr>
            <w:r w:rsidRPr="00E62D35">
              <w:t>33</w:t>
            </w:r>
          </w:p>
        </w:tc>
        <w:tc>
          <w:tcPr>
            <w:tcW w:w="625" w:type="pct"/>
            <w:tcBorders>
              <w:top w:val="outset" w:sz="6" w:space="0" w:color="auto"/>
              <w:left w:val="outset" w:sz="6" w:space="0" w:color="auto"/>
              <w:bottom w:val="outset" w:sz="6" w:space="0" w:color="auto"/>
              <w:right w:val="outset" w:sz="6" w:space="0" w:color="auto"/>
            </w:tcBorders>
            <w:hideMark/>
          </w:tcPr>
          <w:p w14:paraId="31822D10" w14:textId="77777777" w:rsidR="00E62D35" w:rsidRPr="00E62D35" w:rsidRDefault="00E62D35" w:rsidP="00E62D35">
            <w:pPr>
              <w:jc w:val="both"/>
            </w:pPr>
            <w:r w:rsidRPr="00E62D35">
              <w:t>9804</w:t>
            </w:r>
          </w:p>
        </w:tc>
        <w:tc>
          <w:tcPr>
            <w:tcW w:w="625" w:type="pct"/>
            <w:tcBorders>
              <w:top w:val="outset" w:sz="6" w:space="0" w:color="auto"/>
              <w:left w:val="outset" w:sz="6" w:space="0" w:color="auto"/>
              <w:bottom w:val="outset" w:sz="6" w:space="0" w:color="auto"/>
              <w:right w:val="outset" w:sz="6" w:space="0" w:color="auto"/>
            </w:tcBorders>
            <w:hideMark/>
          </w:tcPr>
          <w:p w14:paraId="6A079FD8" w14:textId="77777777" w:rsidR="00E62D35" w:rsidRPr="00E62D35" w:rsidRDefault="00E62D35" w:rsidP="00E62D35">
            <w:pPr>
              <w:jc w:val="both"/>
            </w:pPr>
            <w:r w:rsidRPr="00E62D35">
              <w:t>5.044 </w:t>
            </w:r>
          </w:p>
        </w:tc>
        <w:tc>
          <w:tcPr>
            <w:tcW w:w="625" w:type="pct"/>
            <w:tcBorders>
              <w:top w:val="outset" w:sz="6" w:space="0" w:color="auto"/>
              <w:left w:val="outset" w:sz="6" w:space="0" w:color="auto"/>
              <w:bottom w:val="outset" w:sz="6" w:space="0" w:color="auto"/>
              <w:right w:val="outset" w:sz="6" w:space="0" w:color="auto"/>
            </w:tcBorders>
            <w:hideMark/>
          </w:tcPr>
          <w:p w14:paraId="418C03ED" w14:textId="77777777" w:rsidR="00E62D35" w:rsidRPr="00E62D35" w:rsidRDefault="00E62D35" w:rsidP="00E62D35">
            <w:pPr>
              <w:jc w:val="both"/>
            </w:pPr>
            <w:r w:rsidRPr="00E62D35">
              <w:t>3.792 </w:t>
            </w:r>
          </w:p>
        </w:tc>
        <w:tc>
          <w:tcPr>
            <w:tcW w:w="625" w:type="pct"/>
            <w:tcBorders>
              <w:top w:val="outset" w:sz="6" w:space="0" w:color="auto"/>
              <w:left w:val="outset" w:sz="6" w:space="0" w:color="auto"/>
              <w:bottom w:val="outset" w:sz="6" w:space="0" w:color="auto"/>
              <w:right w:val="outset" w:sz="6" w:space="0" w:color="auto"/>
            </w:tcBorders>
            <w:hideMark/>
          </w:tcPr>
          <w:p w14:paraId="337F6880" w14:textId="77777777" w:rsidR="00E62D35" w:rsidRPr="00E62D35" w:rsidRDefault="00E62D35" w:rsidP="00E62D35">
            <w:pPr>
              <w:jc w:val="both"/>
            </w:pPr>
            <w:r w:rsidRPr="00E62D35">
              <w:t>2.313 </w:t>
            </w:r>
          </w:p>
        </w:tc>
        <w:tc>
          <w:tcPr>
            <w:tcW w:w="625" w:type="pct"/>
            <w:tcBorders>
              <w:top w:val="outset" w:sz="6" w:space="0" w:color="auto"/>
              <w:left w:val="outset" w:sz="6" w:space="0" w:color="auto"/>
              <w:bottom w:val="outset" w:sz="6" w:space="0" w:color="auto"/>
              <w:right w:val="outset" w:sz="6" w:space="0" w:color="auto"/>
            </w:tcBorders>
            <w:hideMark/>
          </w:tcPr>
          <w:p w14:paraId="39D8C254" w14:textId="77777777" w:rsidR="00E62D35" w:rsidRPr="00E62D35" w:rsidRDefault="00E62D35" w:rsidP="00E62D35">
            <w:pPr>
              <w:jc w:val="both"/>
            </w:pPr>
            <w:r w:rsidRPr="00E62D35">
              <w:t>1.479 </w:t>
            </w:r>
          </w:p>
        </w:tc>
      </w:tr>
      <w:tr w:rsidR="00E62D35" w:rsidRPr="00E62D35" w14:paraId="2D11EFC7"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695A02A0" w14:textId="77777777" w:rsidR="00E62D35" w:rsidRPr="00E62D35" w:rsidRDefault="00E62D35" w:rsidP="00E62D35">
            <w:pPr>
              <w:jc w:val="both"/>
            </w:pPr>
            <w:r w:rsidRPr="00E62D35">
              <w:t>Herbal-A</w:t>
            </w:r>
          </w:p>
        </w:tc>
        <w:tc>
          <w:tcPr>
            <w:tcW w:w="625" w:type="pct"/>
            <w:tcBorders>
              <w:top w:val="outset" w:sz="6" w:space="0" w:color="auto"/>
              <w:left w:val="outset" w:sz="6" w:space="0" w:color="auto"/>
              <w:bottom w:val="outset" w:sz="6" w:space="0" w:color="auto"/>
              <w:right w:val="outset" w:sz="6" w:space="0" w:color="auto"/>
            </w:tcBorders>
            <w:hideMark/>
          </w:tcPr>
          <w:p w14:paraId="3D23AF62" w14:textId="77777777" w:rsidR="00E62D35" w:rsidRPr="00E62D35" w:rsidRDefault="00E62D35" w:rsidP="00E62D35">
            <w:pPr>
              <w:jc w:val="both"/>
            </w:pPr>
            <w:r w:rsidRPr="00E62D35">
              <w:t>FSG</w:t>
            </w:r>
          </w:p>
        </w:tc>
        <w:tc>
          <w:tcPr>
            <w:tcW w:w="625" w:type="pct"/>
            <w:tcBorders>
              <w:top w:val="outset" w:sz="6" w:space="0" w:color="auto"/>
              <w:left w:val="outset" w:sz="6" w:space="0" w:color="auto"/>
              <w:bottom w:val="outset" w:sz="6" w:space="0" w:color="auto"/>
              <w:right w:val="outset" w:sz="6" w:space="0" w:color="auto"/>
            </w:tcBorders>
            <w:hideMark/>
          </w:tcPr>
          <w:p w14:paraId="1D0C14BA" w14:textId="77777777" w:rsidR="00E62D35" w:rsidRPr="00E62D35" w:rsidRDefault="00E62D35" w:rsidP="00E62D35">
            <w:pPr>
              <w:jc w:val="both"/>
            </w:pPr>
            <w:r w:rsidRPr="00E62D35">
              <w:t>24</w:t>
            </w:r>
          </w:p>
        </w:tc>
        <w:tc>
          <w:tcPr>
            <w:tcW w:w="625" w:type="pct"/>
            <w:tcBorders>
              <w:top w:val="outset" w:sz="6" w:space="0" w:color="auto"/>
              <w:left w:val="outset" w:sz="6" w:space="0" w:color="auto"/>
              <w:bottom w:val="outset" w:sz="6" w:space="0" w:color="auto"/>
              <w:right w:val="outset" w:sz="6" w:space="0" w:color="auto"/>
            </w:tcBorders>
            <w:hideMark/>
          </w:tcPr>
          <w:p w14:paraId="7383DA0A" w14:textId="77777777" w:rsidR="00E62D35" w:rsidRPr="00E62D35" w:rsidRDefault="00E62D35" w:rsidP="00E62D35">
            <w:pPr>
              <w:jc w:val="both"/>
            </w:pPr>
            <w:r w:rsidRPr="00E62D35">
              <w:t>10074</w:t>
            </w:r>
          </w:p>
        </w:tc>
        <w:tc>
          <w:tcPr>
            <w:tcW w:w="625" w:type="pct"/>
            <w:tcBorders>
              <w:top w:val="outset" w:sz="6" w:space="0" w:color="auto"/>
              <w:left w:val="outset" w:sz="6" w:space="0" w:color="auto"/>
              <w:bottom w:val="outset" w:sz="6" w:space="0" w:color="auto"/>
              <w:right w:val="outset" w:sz="6" w:space="0" w:color="auto"/>
            </w:tcBorders>
            <w:hideMark/>
          </w:tcPr>
          <w:p w14:paraId="2450B3DC" w14:textId="77777777" w:rsidR="00E62D35" w:rsidRPr="00E62D35" w:rsidRDefault="00E62D35" w:rsidP="00E62D35">
            <w:pPr>
              <w:jc w:val="both"/>
            </w:pPr>
            <w:r w:rsidRPr="00E62D35">
              <w:t>4.585 </w:t>
            </w:r>
          </w:p>
        </w:tc>
        <w:tc>
          <w:tcPr>
            <w:tcW w:w="625" w:type="pct"/>
            <w:tcBorders>
              <w:top w:val="outset" w:sz="6" w:space="0" w:color="auto"/>
              <w:left w:val="outset" w:sz="6" w:space="0" w:color="auto"/>
              <w:bottom w:val="outset" w:sz="6" w:space="0" w:color="auto"/>
              <w:right w:val="outset" w:sz="6" w:space="0" w:color="auto"/>
            </w:tcBorders>
            <w:hideMark/>
          </w:tcPr>
          <w:p w14:paraId="4710CD12" w14:textId="77777777" w:rsidR="00E62D35" w:rsidRPr="00E62D35" w:rsidRDefault="00E62D35" w:rsidP="00E62D35">
            <w:pPr>
              <w:jc w:val="both"/>
            </w:pPr>
            <w:r w:rsidRPr="00E62D35">
              <w:t>3.801 </w:t>
            </w:r>
          </w:p>
        </w:tc>
        <w:tc>
          <w:tcPr>
            <w:tcW w:w="625" w:type="pct"/>
            <w:tcBorders>
              <w:top w:val="outset" w:sz="6" w:space="0" w:color="auto"/>
              <w:left w:val="outset" w:sz="6" w:space="0" w:color="auto"/>
              <w:bottom w:val="outset" w:sz="6" w:space="0" w:color="auto"/>
              <w:right w:val="outset" w:sz="6" w:space="0" w:color="auto"/>
            </w:tcBorders>
            <w:hideMark/>
          </w:tcPr>
          <w:p w14:paraId="6A9816AF" w14:textId="77777777" w:rsidR="00E62D35" w:rsidRPr="00E62D35" w:rsidRDefault="00E62D35" w:rsidP="00E62D35">
            <w:pPr>
              <w:jc w:val="both"/>
            </w:pPr>
            <w:r w:rsidRPr="00E62D35">
              <w:t>2.286 </w:t>
            </w:r>
          </w:p>
        </w:tc>
        <w:tc>
          <w:tcPr>
            <w:tcW w:w="625" w:type="pct"/>
            <w:tcBorders>
              <w:top w:val="outset" w:sz="6" w:space="0" w:color="auto"/>
              <w:left w:val="outset" w:sz="6" w:space="0" w:color="auto"/>
              <w:bottom w:val="outset" w:sz="6" w:space="0" w:color="auto"/>
              <w:right w:val="outset" w:sz="6" w:space="0" w:color="auto"/>
            </w:tcBorders>
            <w:hideMark/>
          </w:tcPr>
          <w:p w14:paraId="67AB2E09" w14:textId="77777777" w:rsidR="00E62D35" w:rsidRPr="00E62D35" w:rsidRDefault="00E62D35" w:rsidP="00E62D35">
            <w:pPr>
              <w:jc w:val="both"/>
            </w:pPr>
            <w:r w:rsidRPr="00E62D35">
              <w:t>1.515 </w:t>
            </w:r>
          </w:p>
        </w:tc>
      </w:tr>
      <w:tr w:rsidR="00E62D35" w:rsidRPr="00E62D35" w14:paraId="3B70B171"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24287D56" w14:textId="77777777" w:rsidR="00E62D35" w:rsidRPr="00E62D35" w:rsidRDefault="00E62D35" w:rsidP="00E62D35">
            <w:pPr>
              <w:jc w:val="both"/>
            </w:pPr>
            <w:r w:rsidRPr="00E62D35">
              <w:t>Herbal-A</w:t>
            </w:r>
          </w:p>
        </w:tc>
        <w:tc>
          <w:tcPr>
            <w:tcW w:w="625" w:type="pct"/>
            <w:tcBorders>
              <w:top w:val="outset" w:sz="6" w:space="0" w:color="auto"/>
              <w:left w:val="outset" w:sz="6" w:space="0" w:color="auto"/>
              <w:bottom w:val="outset" w:sz="6" w:space="0" w:color="auto"/>
              <w:right w:val="outset" w:sz="6" w:space="0" w:color="auto"/>
            </w:tcBorders>
            <w:hideMark/>
          </w:tcPr>
          <w:p w14:paraId="405D1021" w14:textId="77777777" w:rsidR="00E62D35" w:rsidRPr="00E62D35" w:rsidRDefault="00E62D35" w:rsidP="00E62D35">
            <w:pPr>
              <w:jc w:val="both"/>
            </w:pPr>
            <w:r w:rsidRPr="00E62D35">
              <w:t>EVA</w:t>
            </w:r>
          </w:p>
        </w:tc>
        <w:tc>
          <w:tcPr>
            <w:tcW w:w="625" w:type="pct"/>
            <w:tcBorders>
              <w:top w:val="outset" w:sz="6" w:space="0" w:color="auto"/>
              <w:left w:val="outset" w:sz="6" w:space="0" w:color="auto"/>
              <w:bottom w:val="outset" w:sz="6" w:space="0" w:color="auto"/>
              <w:right w:val="outset" w:sz="6" w:space="0" w:color="auto"/>
            </w:tcBorders>
            <w:hideMark/>
          </w:tcPr>
          <w:p w14:paraId="4D408B31" w14:textId="77777777" w:rsidR="00E62D35" w:rsidRPr="00E62D35" w:rsidRDefault="00E62D35" w:rsidP="00E62D35">
            <w:pPr>
              <w:jc w:val="both"/>
            </w:pPr>
            <w:r w:rsidRPr="00E62D35">
              <w:t>21</w:t>
            </w:r>
          </w:p>
        </w:tc>
        <w:tc>
          <w:tcPr>
            <w:tcW w:w="625" w:type="pct"/>
            <w:tcBorders>
              <w:top w:val="outset" w:sz="6" w:space="0" w:color="auto"/>
              <w:left w:val="outset" w:sz="6" w:space="0" w:color="auto"/>
              <w:bottom w:val="outset" w:sz="6" w:space="0" w:color="auto"/>
              <w:right w:val="outset" w:sz="6" w:space="0" w:color="auto"/>
            </w:tcBorders>
            <w:hideMark/>
          </w:tcPr>
          <w:p w14:paraId="4028C266" w14:textId="77777777" w:rsidR="00E62D35" w:rsidRPr="00E62D35" w:rsidRDefault="00E62D35" w:rsidP="00E62D35">
            <w:pPr>
              <w:jc w:val="both"/>
            </w:pPr>
            <w:r w:rsidRPr="00E62D35">
              <w:t>12218</w:t>
            </w:r>
          </w:p>
        </w:tc>
        <w:tc>
          <w:tcPr>
            <w:tcW w:w="625" w:type="pct"/>
            <w:tcBorders>
              <w:top w:val="outset" w:sz="6" w:space="0" w:color="auto"/>
              <w:left w:val="outset" w:sz="6" w:space="0" w:color="auto"/>
              <w:bottom w:val="outset" w:sz="6" w:space="0" w:color="auto"/>
              <w:right w:val="outset" w:sz="6" w:space="0" w:color="auto"/>
            </w:tcBorders>
            <w:hideMark/>
          </w:tcPr>
          <w:p w14:paraId="76B69699" w14:textId="77777777" w:rsidR="00E62D35" w:rsidRPr="00E62D35" w:rsidRDefault="00E62D35" w:rsidP="00E62D35">
            <w:pPr>
              <w:jc w:val="both"/>
            </w:pPr>
            <w:r w:rsidRPr="00E62D35">
              <w:t>4.392 </w:t>
            </w:r>
          </w:p>
        </w:tc>
        <w:tc>
          <w:tcPr>
            <w:tcW w:w="625" w:type="pct"/>
            <w:tcBorders>
              <w:top w:val="outset" w:sz="6" w:space="0" w:color="auto"/>
              <w:left w:val="outset" w:sz="6" w:space="0" w:color="auto"/>
              <w:bottom w:val="outset" w:sz="6" w:space="0" w:color="auto"/>
              <w:right w:val="outset" w:sz="6" w:space="0" w:color="auto"/>
            </w:tcBorders>
            <w:hideMark/>
          </w:tcPr>
          <w:p w14:paraId="55BC59BA" w14:textId="77777777" w:rsidR="00E62D35" w:rsidRPr="00E62D35" w:rsidRDefault="00E62D35" w:rsidP="00E62D35">
            <w:pPr>
              <w:jc w:val="both"/>
            </w:pPr>
            <w:r w:rsidRPr="00E62D35">
              <w:t>3.802 </w:t>
            </w:r>
          </w:p>
        </w:tc>
        <w:tc>
          <w:tcPr>
            <w:tcW w:w="625" w:type="pct"/>
            <w:tcBorders>
              <w:top w:val="outset" w:sz="6" w:space="0" w:color="auto"/>
              <w:left w:val="outset" w:sz="6" w:space="0" w:color="auto"/>
              <w:bottom w:val="outset" w:sz="6" w:space="0" w:color="auto"/>
              <w:right w:val="outset" w:sz="6" w:space="0" w:color="auto"/>
            </w:tcBorders>
            <w:hideMark/>
          </w:tcPr>
          <w:p w14:paraId="35CB0F02" w14:textId="77777777" w:rsidR="00E62D35" w:rsidRPr="00E62D35" w:rsidRDefault="00E62D35" w:rsidP="00E62D35">
            <w:pPr>
              <w:jc w:val="both"/>
            </w:pPr>
            <w:r w:rsidRPr="00E62D35">
              <w:t>1.990 </w:t>
            </w:r>
          </w:p>
        </w:tc>
        <w:tc>
          <w:tcPr>
            <w:tcW w:w="625" w:type="pct"/>
            <w:tcBorders>
              <w:top w:val="outset" w:sz="6" w:space="0" w:color="auto"/>
              <w:left w:val="outset" w:sz="6" w:space="0" w:color="auto"/>
              <w:bottom w:val="outset" w:sz="6" w:space="0" w:color="auto"/>
              <w:right w:val="outset" w:sz="6" w:space="0" w:color="auto"/>
            </w:tcBorders>
            <w:hideMark/>
          </w:tcPr>
          <w:p w14:paraId="4A0BA2C8" w14:textId="77777777" w:rsidR="00E62D35" w:rsidRPr="00E62D35" w:rsidRDefault="00E62D35" w:rsidP="00E62D35">
            <w:pPr>
              <w:jc w:val="both"/>
            </w:pPr>
            <w:r w:rsidRPr="00E62D35">
              <w:t>1.812 </w:t>
            </w:r>
          </w:p>
        </w:tc>
      </w:tr>
      <w:tr w:rsidR="00E62D35" w:rsidRPr="00E62D35" w14:paraId="5C9E5D51"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6D540D45" w14:textId="77777777" w:rsidR="00E62D35" w:rsidRPr="00E62D35" w:rsidRDefault="00E62D35" w:rsidP="00E62D35">
            <w:pPr>
              <w:jc w:val="both"/>
            </w:pPr>
            <w:r w:rsidRPr="00E62D35">
              <w:t>Herbal-A</w:t>
            </w:r>
          </w:p>
        </w:tc>
        <w:tc>
          <w:tcPr>
            <w:tcW w:w="625" w:type="pct"/>
            <w:tcBorders>
              <w:top w:val="outset" w:sz="6" w:space="0" w:color="auto"/>
              <w:left w:val="outset" w:sz="6" w:space="0" w:color="auto"/>
              <w:bottom w:val="outset" w:sz="6" w:space="0" w:color="auto"/>
              <w:right w:val="outset" w:sz="6" w:space="0" w:color="auto"/>
            </w:tcBorders>
            <w:hideMark/>
          </w:tcPr>
          <w:p w14:paraId="4C8E0C5F" w14:textId="77777777" w:rsidR="00E62D35" w:rsidRPr="00E62D35" w:rsidRDefault="00E62D35" w:rsidP="00E62D35">
            <w:pPr>
              <w:jc w:val="both"/>
            </w:pPr>
            <w:r w:rsidRPr="00E62D35">
              <w:t>Frogguy</w:t>
            </w:r>
          </w:p>
        </w:tc>
        <w:tc>
          <w:tcPr>
            <w:tcW w:w="625" w:type="pct"/>
            <w:tcBorders>
              <w:top w:val="outset" w:sz="6" w:space="0" w:color="auto"/>
              <w:left w:val="outset" w:sz="6" w:space="0" w:color="auto"/>
              <w:bottom w:val="outset" w:sz="6" w:space="0" w:color="auto"/>
              <w:right w:val="outset" w:sz="6" w:space="0" w:color="auto"/>
            </w:tcBorders>
            <w:hideMark/>
          </w:tcPr>
          <w:p w14:paraId="007D7F8B" w14:textId="77777777" w:rsidR="00E62D35" w:rsidRPr="00E62D35" w:rsidRDefault="00E62D35" w:rsidP="00E62D35">
            <w:pPr>
              <w:jc w:val="both"/>
            </w:pPr>
            <w:r w:rsidRPr="00E62D35">
              <w:t>21</w:t>
            </w:r>
          </w:p>
        </w:tc>
        <w:tc>
          <w:tcPr>
            <w:tcW w:w="625" w:type="pct"/>
            <w:tcBorders>
              <w:top w:val="outset" w:sz="6" w:space="0" w:color="auto"/>
              <w:left w:val="outset" w:sz="6" w:space="0" w:color="auto"/>
              <w:bottom w:val="outset" w:sz="6" w:space="0" w:color="auto"/>
              <w:right w:val="outset" w:sz="6" w:space="0" w:color="auto"/>
            </w:tcBorders>
            <w:hideMark/>
          </w:tcPr>
          <w:p w14:paraId="6992A19B" w14:textId="77777777" w:rsidR="00E62D35" w:rsidRPr="00E62D35" w:rsidRDefault="00E62D35" w:rsidP="00E62D35">
            <w:pPr>
              <w:jc w:val="both"/>
            </w:pPr>
            <w:r w:rsidRPr="00E62D35">
              <w:t>13479</w:t>
            </w:r>
          </w:p>
        </w:tc>
        <w:tc>
          <w:tcPr>
            <w:tcW w:w="625" w:type="pct"/>
            <w:tcBorders>
              <w:top w:val="outset" w:sz="6" w:space="0" w:color="auto"/>
              <w:left w:val="outset" w:sz="6" w:space="0" w:color="auto"/>
              <w:bottom w:val="outset" w:sz="6" w:space="0" w:color="auto"/>
              <w:right w:val="outset" w:sz="6" w:space="0" w:color="auto"/>
            </w:tcBorders>
            <w:hideMark/>
          </w:tcPr>
          <w:p w14:paraId="394E944C" w14:textId="77777777" w:rsidR="00E62D35" w:rsidRPr="00E62D35" w:rsidRDefault="00E62D35" w:rsidP="00E62D35">
            <w:pPr>
              <w:jc w:val="both"/>
            </w:pPr>
            <w:r w:rsidRPr="00E62D35">
              <w:t>4.392 </w:t>
            </w:r>
          </w:p>
        </w:tc>
        <w:tc>
          <w:tcPr>
            <w:tcW w:w="625" w:type="pct"/>
            <w:tcBorders>
              <w:top w:val="outset" w:sz="6" w:space="0" w:color="auto"/>
              <w:left w:val="outset" w:sz="6" w:space="0" w:color="auto"/>
              <w:bottom w:val="outset" w:sz="6" w:space="0" w:color="auto"/>
              <w:right w:val="outset" w:sz="6" w:space="0" w:color="auto"/>
            </w:tcBorders>
            <w:hideMark/>
          </w:tcPr>
          <w:p w14:paraId="169BF683" w14:textId="77777777" w:rsidR="00E62D35" w:rsidRPr="00E62D35" w:rsidRDefault="00E62D35" w:rsidP="00E62D35">
            <w:pPr>
              <w:jc w:val="both"/>
            </w:pPr>
            <w:r w:rsidRPr="00E62D35">
              <w:t>3.826 </w:t>
            </w:r>
          </w:p>
        </w:tc>
        <w:tc>
          <w:tcPr>
            <w:tcW w:w="625" w:type="pct"/>
            <w:tcBorders>
              <w:top w:val="outset" w:sz="6" w:space="0" w:color="auto"/>
              <w:left w:val="outset" w:sz="6" w:space="0" w:color="auto"/>
              <w:bottom w:val="outset" w:sz="6" w:space="0" w:color="auto"/>
              <w:right w:val="outset" w:sz="6" w:space="0" w:color="auto"/>
            </w:tcBorders>
            <w:hideMark/>
          </w:tcPr>
          <w:p w14:paraId="784CBD54" w14:textId="77777777" w:rsidR="00E62D35" w:rsidRPr="00E62D35" w:rsidRDefault="00E62D35" w:rsidP="00E62D35">
            <w:pPr>
              <w:jc w:val="both"/>
            </w:pPr>
            <w:r w:rsidRPr="00E62D35">
              <w:t>1.882 </w:t>
            </w:r>
          </w:p>
        </w:tc>
        <w:tc>
          <w:tcPr>
            <w:tcW w:w="625" w:type="pct"/>
            <w:tcBorders>
              <w:top w:val="outset" w:sz="6" w:space="0" w:color="auto"/>
              <w:left w:val="outset" w:sz="6" w:space="0" w:color="auto"/>
              <w:bottom w:val="outset" w:sz="6" w:space="0" w:color="auto"/>
              <w:right w:val="outset" w:sz="6" w:space="0" w:color="auto"/>
            </w:tcBorders>
            <w:hideMark/>
          </w:tcPr>
          <w:p w14:paraId="33083322" w14:textId="77777777" w:rsidR="00E62D35" w:rsidRPr="00E62D35" w:rsidRDefault="00E62D35" w:rsidP="00E62D35">
            <w:pPr>
              <w:jc w:val="both"/>
            </w:pPr>
            <w:r w:rsidRPr="00E62D35">
              <w:t>1.945 </w:t>
            </w:r>
          </w:p>
        </w:tc>
      </w:tr>
      <w:tr w:rsidR="00E62D35" w:rsidRPr="00E62D35" w14:paraId="66EA78BF"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426ECE95" w14:textId="77777777" w:rsidR="00E62D35" w:rsidRPr="00E62D35" w:rsidRDefault="00E62D35" w:rsidP="00E62D35">
            <w:pPr>
              <w:jc w:val="both"/>
            </w:pPr>
            <w:r w:rsidRPr="00E62D35">
              <w:t>Herbal-B</w:t>
            </w:r>
          </w:p>
        </w:tc>
        <w:tc>
          <w:tcPr>
            <w:tcW w:w="625" w:type="pct"/>
            <w:tcBorders>
              <w:top w:val="outset" w:sz="6" w:space="0" w:color="auto"/>
              <w:left w:val="outset" w:sz="6" w:space="0" w:color="auto"/>
              <w:bottom w:val="outset" w:sz="6" w:space="0" w:color="auto"/>
              <w:right w:val="outset" w:sz="6" w:space="0" w:color="auto"/>
            </w:tcBorders>
            <w:hideMark/>
          </w:tcPr>
          <w:p w14:paraId="2FF80205" w14:textId="77777777" w:rsidR="00E62D35" w:rsidRPr="00E62D35" w:rsidRDefault="00E62D35" w:rsidP="00E62D35">
            <w:pPr>
              <w:jc w:val="both"/>
            </w:pPr>
            <w:r w:rsidRPr="00E62D35">
              <w:t>Currier</w:t>
            </w:r>
          </w:p>
        </w:tc>
        <w:tc>
          <w:tcPr>
            <w:tcW w:w="625" w:type="pct"/>
            <w:tcBorders>
              <w:top w:val="outset" w:sz="6" w:space="0" w:color="auto"/>
              <w:left w:val="outset" w:sz="6" w:space="0" w:color="auto"/>
              <w:bottom w:val="outset" w:sz="6" w:space="0" w:color="auto"/>
              <w:right w:val="outset" w:sz="6" w:space="0" w:color="auto"/>
            </w:tcBorders>
            <w:hideMark/>
          </w:tcPr>
          <w:p w14:paraId="58725620" w14:textId="77777777" w:rsidR="00E62D35" w:rsidRPr="00E62D35" w:rsidRDefault="00E62D35" w:rsidP="00E62D35">
            <w:pPr>
              <w:jc w:val="both"/>
            </w:pPr>
            <w:r w:rsidRPr="00E62D35">
              <w:t>34</w:t>
            </w:r>
          </w:p>
        </w:tc>
        <w:tc>
          <w:tcPr>
            <w:tcW w:w="625" w:type="pct"/>
            <w:tcBorders>
              <w:top w:val="outset" w:sz="6" w:space="0" w:color="auto"/>
              <w:left w:val="outset" w:sz="6" w:space="0" w:color="auto"/>
              <w:bottom w:val="outset" w:sz="6" w:space="0" w:color="auto"/>
              <w:right w:val="outset" w:sz="6" w:space="0" w:color="auto"/>
            </w:tcBorders>
            <w:hideMark/>
          </w:tcPr>
          <w:p w14:paraId="355F0170" w14:textId="77777777" w:rsidR="00E62D35" w:rsidRPr="00E62D35" w:rsidRDefault="00E62D35" w:rsidP="00E62D35">
            <w:pPr>
              <w:jc w:val="both"/>
            </w:pPr>
            <w:r w:rsidRPr="00E62D35">
              <w:t>13858</w:t>
            </w:r>
          </w:p>
        </w:tc>
        <w:tc>
          <w:tcPr>
            <w:tcW w:w="625" w:type="pct"/>
            <w:tcBorders>
              <w:top w:val="outset" w:sz="6" w:space="0" w:color="auto"/>
              <w:left w:val="outset" w:sz="6" w:space="0" w:color="auto"/>
              <w:bottom w:val="outset" w:sz="6" w:space="0" w:color="auto"/>
              <w:right w:val="outset" w:sz="6" w:space="0" w:color="auto"/>
            </w:tcBorders>
            <w:hideMark/>
          </w:tcPr>
          <w:p w14:paraId="18C6EA2D" w14:textId="77777777" w:rsidR="00E62D35" w:rsidRPr="00E62D35" w:rsidRDefault="00E62D35" w:rsidP="00E62D35">
            <w:pPr>
              <w:jc w:val="both"/>
            </w:pPr>
            <w:r w:rsidRPr="00E62D35">
              <w:t>5.087 </w:t>
            </w:r>
          </w:p>
        </w:tc>
        <w:tc>
          <w:tcPr>
            <w:tcW w:w="625" w:type="pct"/>
            <w:tcBorders>
              <w:top w:val="outset" w:sz="6" w:space="0" w:color="auto"/>
              <w:left w:val="outset" w:sz="6" w:space="0" w:color="auto"/>
              <w:bottom w:val="outset" w:sz="6" w:space="0" w:color="auto"/>
              <w:right w:val="outset" w:sz="6" w:space="0" w:color="auto"/>
            </w:tcBorders>
            <w:hideMark/>
          </w:tcPr>
          <w:p w14:paraId="22127493" w14:textId="77777777" w:rsidR="00E62D35" w:rsidRPr="00E62D35" w:rsidRDefault="00E62D35" w:rsidP="00E62D35">
            <w:pPr>
              <w:jc w:val="both"/>
            </w:pPr>
            <w:r w:rsidRPr="00E62D35">
              <w:t>3.796 </w:t>
            </w:r>
          </w:p>
        </w:tc>
        <w:tc>
          <w:tcPr>
            <w:tcW w:w="625" w:type="pct"/>
            <w:tcBorders>
              <w:top w:val="outset" w:sz="6" w:space="0" w:color="auto"/>
              <w:left w:val="outset" w:sz="6" w:space="0" w:color="auto"/>
              <w:bottom w:val="outset" w:sz="6" w:space="0" w:color="auto"/>
              <w:right w:val="outset" w:sz="6" w:space="0" w:color="auto"/>
            </w:tcBorders>
            <w:hideMark/>
          </w:tcPr>
          <w:p w14:paraId="390EF608" w14:textId="77777777" w:rsidR="00E62D35" w:rsidRPr="00E62D35" w:rsidRDefault="00E62D35" w:rsidP="00E62D35">
            <w:pPr>
              <w:jc w:val="both"/>
            </w:pPr>
            <w:r w:rsidRPr="00E62D35">
              <w:t>2.267 </w:t>
            </w:r>
          </w:p>
        </w:tc>
        <w:tc>
          <w:tcPr>
            <w:tcW w:w="625" w:type="pct"/>
            <w:tcBorders>
              <w:top w:val="outset" w:sz="6" w:space="0" w:color="auto"/>
              <w:left w:val="outset" w:sz="6" w:space="0" w:color="auto"/>
              <w:bottom w:val="outset" w:sz="6" w:space="0" w:color="auto"/>
              <w:right w:val="outset" w:sz="6" w:space="0" w:color="auto"/>
            </w:tcBorders>
            <w:hideMark/>
          </w:tcPr>
          <w:p w14:paraId="0E016774" w14:textId="77777777" w:rsidR="00E62D35" w:rsidRPr="00E62D35" w:rsidRDefault="00E62D35" w:rsidP="00E62D35">
            <w:pPr>
              <w:jc w:val="both"/>
            </w:pPr>
            <w:r w:rsidRPr="00E62D35">
              <w:t>1.529 </w:t>
            </w:r>
          </w:p>
        </w:tc>
      </w:tr>
      <w:tr w:rsidR="00E62D35" w:rsidRPr="00E62D35" w14:paraId="246C6430"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4C272CA6" w14:textId="77777777" w:rsidR="00E62D35" w:rsidRPr="00E62D35" w:rsidRDefault="00E62D35" w:rsidP="00E62D35">
            <w:pPr>
              <w:jc w:val="both"/>
            </w:pPr>
            <w:r w:rsidRPr="00E62D35">
              <w:t>Herbal-B</w:t>
            </w:r>
          </w:p>
        </w:tc>
        <w:tc>
          <w:tcPr>
            <w:tcW w:w="625" w:type="pct"/>
            <w:tcBorders>
              <w:top w:val="outset" w:sz="6" w:space="0" w:color="auto"/>
              <w:left w:val="outset" w:sz="6" w:space="0" w:color="auto"/>
              <w:bottom w:val="outset" w:sz="6" w:space="0" w:color="auto"/>
              <w:right w:val="outset" w:sz="6" w:space="0" w:color="auto"/>
            </w:tcBorders>
            <w:hideMark/>
          </w:tcPr>
          <w:p w14:paraId="15E8C069" w14:textId="77777777" w:rsidR="00E62D35" w:rsidRPr="00E62D35" w:rsidRDefault="00E62D35" w:rsidP="00E62D35">
            <w:pPr>
              <w:jc w:val="both"/>
            </w:pPr>
            <w:r w:rsidRPr="00E62D35">
              <w:t>FSG</w:t>
            </w:r>
          </w:p>
        </w:tc>
        <w:tc>
          <w:tcPr>
            <w:tcW w:w="625" w:type="pct"/>
            <w:tcBorders>
              <w:top w:val="outset" w:sz="6" w:space="0" w:color="auto"/>
              <w:left w:val="outset" w:sz="6" w:space="0" w:color="auto"/>
              <w:bottom w:val="outset" w:sz="6" w:space="0" w:color="auto"/>
              <w:right w:val="outset" w:sz="6" w:space="0" w:color="auto"/>
            </w:tcBorders>
            <w:hideMark/>
          </w:tcPr>
          <w:p w14:paraId="1D2A4966" w14:textId="77777777" w:rsidR="00E62D35" w:rsidRPr="00E62D35" w:rsidRDefault="00E62D35" w:rsidP="00E62D35">
            <w:pPr>
              <w:jc w:val="both"/>
            </w:pPr>
            <w:r w:rsidRPr="00E62D35">
              <w:t>24</w:t>
            </w:r>
          </w:p>
        </w:tc>
        <w:tc>
          <w:tcPr>
            <w:tcW w:w="625" w:type="pct"/>
            <w:tcBorders>
              <w:top w:val="outset" w:sz="6" w:space="0" w:color="auto"/>
              <w:left w:val="outset" w:sz="6" w:space="0" w:color="auto"/>
              <w:bottom w:val="outset" w:sz="6" w:space="0" w:color="auto"/>
              <w:right w:val="outset" w:sz="6" w:space="0" w:color="auto"/>
            </w:tcBorders>
            <w:hideMark/>
          </w:tcPr>
          <w:p w14:paraId="7A4E8BF1" w14:textId="77777777" w:rsidR="00E62D35" w:rsidRPr="00E62D35" w:rsidRDefault="00E62D35" w:rsidP="00E62D35">
            <w:pPr>
              <w:jc w:val="both"/>
            </w:pPr>
            <w:r w:rsidRPr="00E62D35">
              <w:t>14203</w:t>
            </w:r>
          </w:p>
        </w:tc>
        <w:tc>
          <w:tcPr>
            <w:tcW w:w="625" w:type="pct"/>
            <w:tcBorders>
              <w:top w:val="outset" w:sz="6" w:space="0" w:color="auto"/>
              <w:left w:val="outset" w:sz="6" w:space="0" w:color="auto"/>
              <w:bottom w:val="outset" w:sz="6" w:space="0" w:color="auto"/>
              <w:right w:val="outset" w:sz="6" w:space="0" w:color="auto"/>
            </w:tcBorders>
            <w:hideMark/>
          </w:tcPr>
          <w:p w14:paraId="325B9E1A" w14:textId="77777777" w:rsidR="00E62D35" w:rsidRPr="00E62D35" w:rsidRDefault="00E62D35" w:rsidP="00E62D35">
            <w:pPr>
              <w:jc w:val="both"/>
            </w:pPr>
            <w:r w:rsidRPr="00E62D35">
              <w:t>4.585 </w:t>
            </w:r>
          </w:p>
        </w:tc>
        <w:tc>
          <w:tcPr>
            <w:tcW w:w="625" w:type="pct"/>
            <w:tcBorders>
              <w:top w:val="outset" w:sz="6" w:space="0" w:color="auto"/>
              <w:left w:val="outset" w:sz="6" w:space="0" w:color="auto"/>
              <w:bottom w:val="outset" w:sz="6" w:space="0" w:color="auto"/>
              <w:right w:val="outset" w:sz="6" w:space="0" w:color="auto"/>
            </w:tcBorders>
            <w:hideMark/>
          </w:tcPr>
          <w:p w14:paraId="7FCD2787" w14:textId="77777777" w:rsidR="00E62D35" w:rsidRPr="00E62D35" w:rsidRDefault="00E62D35" w:rsidP="00E62D35">
            <w:pPr>
              <w:jc w:val="both"/>
            </w:pPr>
            <w:r w:rsidRPr="00E62D35">
              <w:t>3.804 </w:t>
            </w:r>
          </w:p>
        </w:tc>
        <w:tc>
          <w:tcPr>
            <w:tcW w:w="625" w:type="pct"/>
            <w:tcBorders>
              <w:top w:val="outset" w:sz="6" w:space="0" w:color="auto"/>
              <w:left w:val="outset" w:sz="6" w:space="0" w:color="auto"/>
              <w:bottom w:val="outset" w:sz="6" w:space="0" w:color="auto"/>
              <w:right w:val="outset" w:sz="6" w:space="0" w:color="auto"/>
            </w:tcBorders>
            <w:hideMark/>
          </w:tcPr>
          <w:p w14:paraId="7C726F4F" w14:textId="77777777" w:rsidR="00E62D35" w:rsidRPr="00E62D35" w:rsidRDefault="00E62D35" w:rsidP="00E62D35">
            <w:pPr>
              <w:jc w:val="both"/>
            </w:pPr>
            <w:r w:rsidRPr="00E62D35">
              <w:t>2.244 </w:t>
            </w:r>
          </w:p>
        </w:tc>
        <w:tc>
          <w:tcPr>
            <w:tcW w:w="625" w:type="pct"/>
            <w:tcBorders>
              <w:top w:val="outset" w:sz="6" w:space="0" w:color="auto"/>
              <w:left w:val="outset" w:sz="6" w:space="0" w:color="auto"/>
              <w:bottom w:val="outset" w:sz="6" w:space="0" w:color="auto"/>
              <w:right w:val="outset" w:sz="6" w:space="0" w:color="auto"/>
            </w:tcBorders>
            <w:hideMark/>
          </w:tcPr>
          <w:p w14:paraId="4D2520E9" w14:textId="77777777" w:rsidR="00E62D35" w:rsidRPr="00E62D35" w:rsidRDefault="00E62D35" w:rsidP="00E62D35">
            <w:pPr>
              <w:jc w:val="both"/>
            </w:pPr>
            <w:r w:rsidRPr="00E62D35">
              <w:t>1.560 </w:t>
            </w:r>
          </w:p>
        </w:tc>
      </w:tr>
      <w:tr w:rsidR="00E62D35" w:rsidRPr="00E62D35" w14:paraId="08AE937B"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6D4C3B3C" w14:textId="77777777" w:rsidR="00E62D35" w:rsidRPr="00E62D35" w:rsidRDefault="00E62D35" w:rsidP="00E62D35">
            <w:pPr>
              <w:jc w:val="both"/>
            </w:pPr>
            <w:r w:rsidRPr="00E62D35">
              <w:lastRenderedPageBreak/>
              <w:t>Herbal-B</w:t>
            </w:r>
          </w:p>
        </w:tc>
        <w:tc>
          <w:tcPr>
            <w:tcW w:w="625" w:type="pct"/>
            <w:tcBorders>
              <w:top w:val="outset" w:sz="6" w:space="0" w:color="auto"/>
              <w:left w:val="outset" w:sz="6" w:space="0" w:color="auto"/>
              <w:bottom w:val="outset" w:sz="6" w:space="0" w:color="auto"/>
              <w:right w:val="outset" w:sz="6" w:space="0" w:color="auto"/>
            </w:tcBorders>
            <w:hideMark/>
          </w:tcPr>
          <w:p w14:paraId="208956AC" w14:textId="77777777" w:rsidR="00E62D35" w:rsidRPr="00E62D35" w:rsidRDefault="00E62D35" w:rsidP="00E62D35">
            <w:pPr>
              <w:jc w:val="both"/>
            </w:pPr>
            <w:r w:rsidRPr="00E62D35">
              <w:t>EVA</w:t>
            </w:r>
          </w:p>
        </w:tc>
        <w:tc>
          <w:tcPr>
            <w:tcW w:w="625" w:type="pct"/>
            <w:tcBorders>
              <w:top w:val="outset" w:sz="6" w:space="0" w:color="auto"/>
              <w:left w:val="outset" w:sz="6" w:space="0" w:color="auto"/>
              <w:bottom w:val="outset" w:sz="6" w:space="0" w:color="auto"/>
              <w:right w:val="outset" w:sz="6" w:space="0" w:color="auto"/>
            </w:tcBorders>
            <w:hideMark/>
          </w:tcPr>
          <w:p w14:paraId="4FCED149" w14:textId="77777777" w:rsidR="00E62D35" w:rsidRPr="00E62D35" w:rsidRDefault="00E62D35" w:rsidP="00E62D35">
            <w:pPr>
              <w:jc w:val="both"/>
            </w:pPr>
            <w:r w:rsidRPr="00E62D35">
              <w:t>21</w:t>
            </w:r>
          </w:p>
        </w:tc>
        <w:tc>
          <w:tcPr>
            <w:tcW w:w="625" w:type="pct"/>
            <w:tcBorders>
              <w:top w:val="outset" w:sz="6" w:space="0" w:color="auto"/>
              <w:left w:val="outset" w:sz="6" w:space="0" w:color="auto"/>
              <w:bottom w:val="outset" w:sz="6" w:space="0" w:color="auto"/>
              <w:right w:val="outset" w:sz="6" w:space="0" w:color="auto"/>
            </w:tcBorders>
            <w:hideMark/>
          </w:tcPr>
          <w:p w14:paraId="4C3FBE54" w14:textId="77777777" w:rsidR="00E62D35" w:rsidRPr="00E62D35" w:rsidRDefault="00E62D35" w:rsidP="00E62D35">
            <w:pPr>
              <w:jc w:val="both"/>
            </w:pPr>
            <w:r w:rsidRPr="00E62D35">
              <w:t>16061</w:t>
            </w:r>
          </w:p>
        </w:tc>
        <w:tc>
          <w:tcPr>
            <w:tcW w:w="625" w:type="pct"/>
            <w:tcBorders>
              <w:top w:val="outset" w:sz="6" w:space="0" w:color="auto"/>
              <w:left w:val="outset" w:sz="6" w:space="0" w:color="auto"/>
              <w:bottom w:val="outset" w:sz="6" w:space="0" w:color="auto"/>
              <w:right w:val="outset" w:sz="6" w:space="0" w:color="auto"/>
            </w:tcBorders>
            <w:hideMark/>
          </w:tcPr>
          <w:p w14:paraId="44756A11" w14:textId="77777777" w:rsidR="00E62D35" w:rsidRPr="00E62D35" w:rsidRDefault="00E62D35" w:rsidP="00E62D35">
            <w:pPr>
              <w:jc w:val="both"/>
            </w:pPr>
            <w:r w:rsidRPr="00E62D35">
              <w:t>4.392 </w:t>
            </w:r>
          </w:p>
        </w:tc>
        <w:tc>
          <w:tcPr>
            <w:tcW w:w="625" w:type="pct"/>
            <w:tcBorders>
              <w:top w:val="outset" w:sz="6" w:space="0" w:color="auto"/>
              <w:left w:val="outset" w:sz="6" w:space="0" w:color="auto"/>
              <w:bottom w:val="outset" w:sz="6" w:space="0" w:color="auto"/>
              <w:right w:val="outset" w:sz="6" w:space="0" w:color="auto"/>
            </w:tcBorders>
            <w:hideMark/>
          </w:tcPr>
          <w:p w14:paraId="6772E7F0" w14:textId="77777777" w:rsidR="00E62D35" w:rsidRPr="00E62D35" w:rsidRDefault="00E62D35" w:rsidP="00E62D35">
            <w:pPr>
              <w:jc w:val="both"/>
            </w:pPr>
            <w:r w:rsidRPr="00E62D35">
              <w:t>3.859 </w:t>
            </w:r>
          </w:p>
        </w:tc>
        <w:tc>
          <w:tcPr>
            <w:tcW w:w="625" w:type="pct"/>
            <w:tcBorders>
              <w:top w:val="outset" w:sz="6" w:space="0" w:color="auto"/>
              <w:left w:val="outset" w:sz="6" w:space="0" w:color="auto"/>
              <w:bottom w:val="outset" w:sz="6" w:space="0" w:color="auto"/>
              <w:right w:val="outset" w:sz="6" w:space="0" w:color="auto"/>
            </w:tcBorders>
            <w:hideMark/>
          </w:tcPr>
          <w:p w14:paraId="3E38D341" w14:textId="77777777" w:rsidR="00E62D35" w:rsidRPr="00E62D35" w:rsidRDefault="00E62D35" w:rsidP="00E62D35">
            <w:pPr>
              <w:jc w:val="both"/>
            </w:pPr>
            <w:r w:rsidRPr="00E62D35">
              <w:t>2.081 </w:t>
            </w:r>
          </w:p>
        </w:tc>
        <w:tc>
          <w:tcPr>
            <w:tcW w:w="625" w:type="pct"/>
            <w:tcBorders>
              <w:top w:val="outset" w:sz="6" w:space="0" w:color="auto"/>
              <w:left w:val="outset" w:sz="6" w:space="0" w:color="auto"/>
              <w:bottom w:val="outset" w:sz="6" w:space="0" w:color="auto"/>
              <w:right w:val="outset" w:sz="6" w:space="0" w:color="auto"/>
            </w:tcBorders>
            <w:hideMark/>
          </w:tcPr>
          <w:p w14:paraId="250D4220" w14:textId="77777777" w:rsidR="00E62D35" w:rsidRPr="00E62D35" w:rsidRDefault="00E62D35" w:rsidP="00E62D35">
            <w:pPr>
              <w:jc w:val="both"/>
            </w:pPr>
            <w:r w:rsidRPr="00E62D35">
              <w:t>1.778 </w:t>
            </w:r>
          </w:p>
        </w:tc>
      </w:tr>
      <w:tr w:rsidR="00E62D35" w:rsidRPr="00E62D35" w14:paraId="1154779C" w14:textId="77777777" w:rsidTr="00BC2D4E">
        <w:trPr>
          <w:trHeight w:val="740"/>
          <w:tblCellSpacing w:w="0" w:type="dxa"/>
        </w:trPr>
        <w:tc>
          <w:tcPr>
            <w:tcW w:w="625" w:type="pct"/>
            <w:tcBorders>
              <w:top w:val="outset" w:sz="6" w:space="0" w:color="auto"/>
              <w:left w:val="outset" w:sz="6" w:space="0" w:color="auto"/>
              <w:bottom w:val="outset" w:sz="6" w:space="0" w:color="auto"/>
              <w:right w:val="outset" w:sz="6" w:space="0" w:color="auto"/>
            </w:tcBorders>
            <w:hideMark/>
          </w:tcPr>
          <w:p w14:paraId="2C5C7E99" w14:textId="77777777" w:rsidR="00E62D35" w:rsidRPr="00E62D35" w:rsidRDefault="00E62D35" w:rsidP="00E62D35">
            <w:pPr>
              <w:jc w:val="both"/>
            </w:pPr>
            <w:r w:rsidRPr="00E62D35">
              <w:t>Herbal-B</w:t>
            </w:r>
          </w:p>
        </w:tc>
        <w:tc>
          <w:tcPr>
            <w:tcW w:w="625" w:type="pct"/>
            <w:tcBorders>
              <w:top w:val="outset" w:sz="6" w:space="0" w:color="auto"/>
              <w:left w:val="outset" w:sz="6" w:space="0" w:color="auto"/>
              <w:bottom w:val="outset" w:sz="6" w:space="0" w:color="auto"/>
              <w:right w:val="outset" w:sz="6" w:space="0" w:color="auto"/>
            </w:tcBorders>
            <w:hideMark/>
          </w:tcPr>
          <w:p w14:paraId="73716DCC" w14:textId="77777777" w:rsidR="00E62D35" w:rsidRPr="00E62D35" w:rsidRDefault="00E62D35" w:rsidP="00E62D35">
            <w:pPr>
              <w:jc w:val="both"/>
            </w:pPr>
            <w:r w:rsidRPr="00E62D35">
              <w:t>Frogguy</w:t>
            </w:r>
          </w:p>
        </w:tc>
        <w:tc>
          <w:tcPr>
            <w:tcW w:w="625" w:type="pct"/>
            <w:tcBorders>
              <w:top w:val="outset" w:sz="6" w:space="0" w:color="auto"/>
              <w:left w:val="outset" w:sz="6" w:space="0" w:color="auto"/>
              <w:bottom w:val="outset" w:sz="6" w:space="0" w:color="auto"/>
              <w:right w:val="outset" w:sz="6" w:space="0" w:color="auto"/>
            </w:tcBorders>
            <w:hideMark/>
          </w:tcPr>
          <w:p w14:paraId="618E307B" w14:textId="77777777" w:rsidR="00E62D35" w:rsidRPr="00E62D35" w:rsidRDefault="00E62D35" w:rsidP="00E62D35">
            <w:pPr>
              <w:jc w:val="both"/>
            </w:pPr>
            <w:r w:rsidRPr="00E62D35">
              <w:t>21</w:t>
            </w:r>
          </w:p>
        </w:tc>
        <w:tc>
          <w:tcPr>
            <w:tcW w:w="625" w:type="pct"/>
            <w:tcBorders>
              <w:top w:val="outset" w:sz="6" w:space="0" w:color="auto"/>
              <w:left w:val="outset" w:sz="6" w:space="0" w:color="auto"/>
              <w:bottom w:val="outset" w:sz="6" w:space="0" w:color="auto"/>
              <w:right w:val="outset" w:sz="6" w:space="0" w:color="auto"/>
            </w:tcBorders>
            <w:hideMark/>
          </w:tcPr>
          <w:p w14:paraId="26E6C4D0" w14:textId="77777777" w:rsidR="00E62D35" w:rsidRPr="00E62D35" w:rsidRDefault="00E62D35" w:rsidP="00E62D35">
            <w:pPr>
              <w:jc w:val="both"/>
            </w:pPr>
            <w:r w:rsidRPr="00E62D35">
              <w:t>17909</w:t>
            </w:r>
          </w:p>
        </w:tc>
        <w:tc>
          <w:tcPr>
            <w:tcW w:w="625" w:type="pct"/>
            <w:tcBorders>
              <w:top w:val="outset" w:sz="6" w:space="0" w:color="auto"/>
              <w:left w:val="outset" w:sz="6" w:space="0" w:color="auto"/>
              <w:bottom w:val="outset" w:sz="6" w:space="0" w:color="auto"/>
              <w:right w:val="outset" w:sz="6" w:space="0" w:color="auto"/>
            </w:tcBorders>
            <w:hideMark/>
          </w:tcPr>
          <w:p w14:paraId="7E192923" w14:textId="77777777" w:rsidR="00E62D35" w:rsidRPr="00E62D35" w:rsidRDefault="00E62D35" w:rsidP="00E62D35">
            <w:pPr>
              <w:jc w:val="both"/>
            </w:pPr>
            <w:r w:rsidRPr="00E62D35">
              <w:t>4.392 </w:t>
            </w:r>
          </w:p>
        </w:tc>
        <w:tc>
          <w:tcPr>
            <w:tcW w:w="625" w:type="pct"/>
            <w:tcBorders>
              <w:top w:val="outset" w:sz="6" w:space="0" w:color="auto"/>
              <w:left w:val="outset" w:sz="6" w:space="0" w:color="auto"/>
              <w:bottom w:val="outset" w:sz="6" w:space="0" w:color="auto"/>
              <w:right w:val="outset" w:sz="6" w:space="0" w:color="auto"/>
            </w:tcBorders>
            <w:hideMark/>
          </w:tcPr>
          <w:p w14:paraId="264C3228" w14:textId="77777777" w:rsidR="00E62D35" w:rsidRPr="00E62D35" w:rsidRDefault="00E62D35" w:rsidP="00E62D35">
            <w:pPr>
              <w:jc w:val="both"/>
            </w:pPr>
            <w:r w:rsidRPr="00E62D35">
              <w:t>3.846 </w:t>
            </w:r>
          </w:p>
        </w:tc>
        <w:tc>
          <w:tcPr>
            <w:tcW w:w="625" w:type="pct"/>
            <w:tcBorders>
              <w:top w:val="outset" w:sz="6" w:space="0" w:color="auto"/>
              <w:left w:val="outset" w:sz="6" w:space="0" w:color="auto"/>
              <w:bottom w:val="outset" w:sz="6" w:space="0" w:color="auto"/>
              <w:right w:val="outset" w:sz="6" w:space="0" w:color="auto"/>
            </w:tcBorders>
            <w:hideMark/>
          </w:tcPr>
          <w:p w14:paraId="542CE78C" w14:textId="77777777" w:rsidR="00E62D35" w:rsidRPr="00E62D35" w:rsidRDefault="00E62D35" w:rsidP="00E62D35">
            <w:pPr>
              <w:jc w:val="both"/>
            </w:pPr>
            <w:r w:rsidRPr="00E62D35">
              <w:t>1.949 </w:t>
            </w:r>
          </w:p>
        </w:tc>
        <w:tc>
          <w:tcPr>
            <w:tcW w:w="625" w:type="pct"/>
            <w:tcBorders>
              <w:top w:val="outset" w:sz="6" w:space="0" w:color="auto"/>
              <w:left w:val="outset" w:sz="6" w:space="0" w:color="auto"/>
              <w:bottom w:val="outset" w:sz="6" w:space="0" w:color="auto"/>
              <w:right w:val="outset" w:sz="6" w:space="0" w:color="auto"/>
            </w:tcBorders>
            <w:hideMark/>
          </w:tcPr>
          <w:p w14:paraId="59BBB67B" w14:textId="77777777" w:rsidR="00E62D35" w:rsidRPr="00E62D35" w:rsidRDefault="00E62D35" w:rsidP="00E62D35">
            <w:pPr>
              <w:jc w:val="both"/>
            </w:pPr>
            <w:r w:rsidRPr="00E62D35">
              <w:t>1.897 </w:t>
            </w:r>
          </w:p>
        </w:tc>
      </w:tr>
    </w:tbl>
    <w:p w14:paraId="1199E7C1" w14:textId="585C862B" w:rsidR="00BC2D4E" w:rsidRDefault="00BC2D4E" w:rsidP="00587DB7">
      <w:pPr>
        <w:jc w:val="both"/>
        <w:rPr>
          <w:noProof/>
        </w:rPr>
      </w:pPr>
    </w:p>
    <w:p w14:paraId="7093FC28" w14:textId="739CB3E7" w:rsidR="00BC2D4E" w:rsidRDefault="00BC2D4E" w:rsidP="00127D34">
      <w:pPr>
        <w:pStyle w:val="Heading2"/>
        <w:rPr>
          <w:noProof/>
        </w:rPr>
      </w:pPr>
      <w:bookmarkStart w:id="17" w:name="_Toc102159164"/>
      <w:r>
        <w:rPr>
          <w:noProof/>
        </w:rPr>
        <w:t>CCG VERSUS VMS</w:t>
      </w:r>
      <w:r w:rsidR="00767908">
        <w:rPr>
          <w:noProof/>
        </w:rPr>
        <w:t>/FINISHED PRODUCT</w:t>
      </w:r>
      <w:bookmarkEnd w:id="17"/>
    </w:p>
    <w:p w14:paraId="12B22ACF" w14:textId="7395FA83" w:rsidR="00E62D35" w:rsidRDefault="00E62D35" w:rsidP="00587DB7">
      <w:pPr>
        <w:jc w:val="both"/>
      </w:pPr>
      <w:r>
        <w:t xml:space="preserve">I graphed h1 versus h2 for each of the Classical Common Gaelic texts and all the </w:t>
      </w:r>
      <w:r w:rsidR="0030702F">
        <w:t>VMS transcriptions.</w:t>
      </w:r>
    </w:p>
    <w:p w14:paraId="28E7831F" w14:textId="1DFCBF68" w:rsidR="00BC2D4E" w:rsidRDefault="00BC2D4E" w:rsidP="00587DB7">
      <w:pPr>
        <w:jc w:val="both"/>
      </w:pPr>
      <w:r>
        <w:rPr>
          <w:noProof/>
        </w:rPr>
        <w:drawing>
          <wp:anchor distT="0" distB="0" distL="114300" distR="114300" simplePos="0" relativeHeight="251663360" behindDoc="0" locked="0" layoutInCell="1" allowOverlap="1" wp14:anchorId="0447C6B6" wp14:editId="2FC2C00D">
            <wp:simplePos x="0" y="0"/>
            <wp:positionH relativeFrom="margin">
              <wp:posOffset>-568325</wp:posOffset>
            </wp:positionH>
            <wp:positionV relativeFrom="paragraph">
              <wp:posOffset>283845</wp:posOffset>
            </wp:positionV>
            <wp:extent cx="7328535" cy="3850005"/>
            <wp:effectExtent l="0" t="0" r="5715" b="17145"/>
            <wp:wrapSquare wrapText="bothSides"/>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EABE1A9" w14:textId="77777777" w:rsidR="00BC2D4E" w:rsidRDefault="00BC2D4E" w:rsidP="00587DB7">
      <w:pPr>
        <w:jc w:val="both"/>
      </w:pPr>
    </w:p>
    <w:p w14:paraId="7CB5D9FB" w14:textId="32FCF9E5" w:rsidR="0030702F" w:rsidRDefault="0030702F" w:rsidP="00587DB7">
      <w:pPr>
        <w:jc w:val="both"/>
      </w:pPr>
      <w:r>
        <w:rPr>
          <w:noProof/>
        </w:rPr>
        <w:lastRenderedPageBreak/>
        <w:drawing>
          <wp:anchor distT="0" distB="0" distL="114300" distR="114300" simplePos="0" relativeHeight="251661312" behindDoc="0" locked="0" layoutInCell="1" allowOverlap="1" wp14:anchorId="72D6EC3B" wp14:editId="72509E2C">
            <wp:simplePos x="0" y="0"/>
            <wp:positionH relativeFrom="margin">
              <wp:align>center</wp:align>
            </wp:positionH>
            <wp:positionV relativeFrom="paragraph">
              <wp:posOffset>338455</wp:posOffset>
            </wp:positionV>
            <wp:extent cx="7550785" cy="3771900"/>
            <wp:effectExtent l="0" t="0" r="1206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t>This graph was then repeated but starting at 0,0 to provide context for how close the numbers really are.</w:t>
      </w:r>
    </w:p>
    <w:p w14:paraId="0D989E81" w14:textId="316B3919" w:rsidR="0030702F" w:rsidRDefault="0030702F" w:rsidP="00587DB7">
      <w:pPr>
        <w:jc w:val="both"/>
      </w:pPr>
    </w:p>
    <w:p w14:paraId="797A46E0" w14:textId="29D62A6A" w:rsidR="0030702F" w:rsidRDefault="0030702F" w:rsidP="00587DB7">
      <w:pPr>
        <w:jc w:val="both"/>
      </w:pPr>
      <w:r>
        <w:t>The resultant graphs show that the previously-thought low entropy values for the Voynich may not be so surprising. The graphs indicate that the h1 (first order entropy) of the Voynich is actually in line with a language being spoken when the Voynich was created – indicating a natural language that was spoken at the time.</w:t>
      </w:r>
    </w:p>
    <w:p w14:paraId="1825F668" w14:textId="744DEE7F" w:rsidR="005F7B28" w:rsidRDefault="005F7B28" w:rsidP="00587DB7">
      <w:pPr>
        <w:jc w:val="both"/>
      </w:pPr>
      <w:r>
        <w:t>For a more summarised graph, I plotted the average entropy values for all the Classical Common Gaelic texts against the average of each of the Voynich transcription, using the values in the table below.</w:t>
      </w:r>
    </w:p>
    <w:tbl>
      <w:tblPr>
        <w:tblStyle w:val="TableGrid"/>
        <w:tblW w:w="0" w:type="auto"/>
        <w:tblLook w:val="04A0" w:firstRow="1" w:lastRow="0" w:firstColumn="1" w:lastColumn="0" w:noHBand="0" w:noVBand="1"/>
      </w:tblPr>
      <w:tblGrid>
        <w:gridCol w:w="4050"/>
        <w:gridCol w:w="2650"/>
        <w:gridCol w:w="2650"/>
      </w:tblGrid>
      <w:tr w:rsidR="005F7B28" w:rsidRPr="005F7B28" w14:paraId="71ADBE0A" w14:textId="77777777" w:rsidTr="00641DE0">
        <w:tc>
          <w:tcPr>
            <w:tcW w:w="5754" w:type="dxa"/>
          </w:tcPr>
          <w:p w14:paraId="346415BB" w14:textId="77777777" w:rsidR="005F7B28" w:rsidRPr="005F7B28" w:rsidRDefault="005F7B28" w:rsidP="005F7B28">
            <w:pPr>
              <w:spacing w:after="160" w:line="259" w:lineRule="auto"/>
              <w:jc w:val="both"/>
              <w:rPr>
                <w:b/>
                <w:bCs/>
              </w:rPr>
            </w:pPr>
            <w:r w:rsidRPr="005F7B28">
              <w:rPr>
                <w:b/>
                <w:bCs/>
              </w:rPr>
              <w:t>Translations/Transcriptions</w:t>
            </w:r>
          </w:p>
        </w:tc>
        <w:tc>
          <w:tcPr>
            <w:tcW w:w="4817" w:type="dxa"/>
          </w:tcPr>
          <w:p w14:paraId="7EA26C77" w14:textId="77777777" w:rsidR="005F7B28" w:rsidRPr="005F7B28" w:rsidRDefault="005F7B28" w:rsidP="005F7B28">
            <w:pPr>
              <w:spacing w:after="160" w:line="259" w:lineRule="auto"/>
              <w:jc w:val="both"/>
              <w:rPr>
                <w:b/>
                <w:bCs/>
              </w:rPr>
            </w:pPr>
            <w:r w:rsidRPr="005F7B28">
              <w:rPr>
                <w:b/>
                <w:bCs/>
              </w:rPr>
              <w:t>Average H1</w:t>
            </w:r>
          </w:p>
        </w:tc>
        <w:tc>
          <w:tcPr>
            <w:tcW w:w="4817" w:type="dxa"/>
          </w:tcPr>
          <w:p w14:paraId="382800A6" w14:textId="77777777" w:rsidR="005F7B28" w:rsidRPr="005F7B28" w:rsidRDefault="005F7B28" w:rsidP="005F7B28">
            <w:pPr>
              <w:spacing w:after="160" w:line="259" w:lineRule="auto"/>
              <w:jc w:val="both"/>
              <w:rPr>
                <w:b/>
                <w:bCs/>
              </w:rPr>
            </w:pPr>
            <w:r w:rsidRPr="005F7B28">
              <w:rPr>
                <w:b/>
                <w:bCs/>
              </w:rPr>
              <w:t>Average H2</w:t>
            </w:r>
          </w:p>
        </w:tc>
      </w:tr>
      <w:tr w:rsidR="005F7B28" w:rsidRPr="005F7B28" w14:paraId="5966BCDF" w14:textId="77777777" w:rsidTr="00641DE0">
        <w:tc>
          <w:tcPr>
            <w:tcW w:w="5754" w:type="dxa"/>
          </w:tcPr>
          <w:p w14:paraId="31606864" w14:textId="77777777" w:rsidR="005F7B28" w:rsidRPr="005F7B28" w:rsidRDefault="005F7B28" w:rsidP="005F7B28">
            <w:pPr>
              <w:spacing w:after="160" w:line="259" w:lineRule="auto"/>
              <w:jc w:val="both"/>
            </w:pPr>
            <w:r w:rsidRPr="005F7B28">
              <w:t>Classical Common Gaelic</w:t>
            </w:r>
          </w:p>
        </w:tc>
        <w:tc>
          <w:tcPr>
            <w:tcW w:w="4817" w:type="dxa"/>
          </w:tcPr>
          <w:p w14:paraId="5A918763" w14:textId="77777777" w:rsidR="005F7B28" w:rsidRPr="005F7B28" w:rsidRDefault="005F7B28" w:rsidP="005F7B28">
            <w:pPr>
              <w:spacing w:after="160" w:line="259" w:lineRule="auto"/>
              <w:jc w:val="both"/>
            </w:pPr>
            <w:r w:rsidRPr="005F7B28">
              <w:t>3.867</w:t>
            </w:r>
          </w:p>
        </w:tc>
        <w:tc>
          <w:tcPr>
            <w:tcW w:w="4817" w:type="dxa"/>
          </w:tcPr>
          <w:p w14:paraId="1C03D09C" w14:textId="77777777" w:rsidR="005F7B28" w:rsidRPr="005F7B28" w:rsidRDefault="005F7B28" w:rsidP="005F7B28">
            <w:pPr>
              <w:spacing w:after="160" w:line="259" w:lineRule="auto"/>
              <w:jc w:val="both"/>
            </w:pPr>
            <w:r w:rsidRPr="005F7B28">
              <w:t>3.137</w:t>
            </w:r>
          </w:p>
        </w:tc>
      </w:tr>
      <w:tr w:rsidR="005F7B28" w:rsidRPr="005F7B28" w14:paraId="1C413B7E" w14:textId="77777777" w:rsidTr="00641DE0">
        <w:tc>
          <w:tcPr>
            <w:tcW w:w="5754" w:type="dxa"/>
          </w:tcPr>
          <w:p w14:paraId="5568ACCC" w14:textId="77777777" w:rsidR="005F7B28" w:rsidRPr="005F7B28" w:rsidRDefault="005F7B28" w:rsidP="005F7B28">
            <w:pPr>
              <w:spacing w:after="160" w:line="259" w:lineRule="auto"/>
              <w:jc w:val="both"/>
            </w:pPr>
            <w:r w:rsidRPr="005F7B28">
              <w:t>Voynich: Currier</w:t>
            </w:r>
          </w:p>
        </w:tc>
        <w:tc>
          <w:tcPr>
            <w:tcW w:w="4817" w:type="dxa"/>
          </w:tcPr>
          <w:p w14:paraId="2BB9FCA1" w14:textId="77777777" w:rsidR="005F7B28" w:rsidRPr="005F7B28" w:rsidRDefault="005F7B28" w:rsidP="005F7B28">
            <w:pPr>
              <w:spacing w:after="160" w:line="259" w:lineRule="auto"/>
              <w:jc w:val="both"/>
            </w:pPr>
            <w:r w:rsidRPr="005F7B28">
              <w:t>3.794</w:t>
            </w:r>
          </w:p>
        </w:tc>
        <w:tc>
          <w:tcPr>
            <w:tcW w:w="4817" w:type="dxa"/>
          </w:tcPr>
          <w:p w14:paraId="191D8342" w14:textId="77777777" w:rsidR="005F7B28" w:rsidRPr="005F7B28" w:rsidRDefault="005F7B28" w:rsidP="005F7B28">
            <w:pPr>
              <w:spacing w:after="160" w:line="259" w:lineRule="auto"/>
              <w:jc w:val="both"/>
            </w:pPr>
            <w:r w:rsidRPr="005F7B28">
              <w:t>2.29</w:t>
            </w:r>
          </w:p>
        </w:tc>
      </w:tr>
      <w:tr w:rsidR="005F7B28" w:rsidRPr="005F7B28" w14:paraId="550E499B" w14:textId="77777777" w:rsidTr="00641DE0">
        <w:tc>
          <w:tcPr>
            <w:tcW w:w="5754" w:type="dxa"/>
          </w:tcPr>
          <w:p w14:paraId="0D941350" w14:textId="77777777" w:rsidR="005F7B28" w:rsidRPr="005F7B28" w:rsidRDefault="005F7B28" w:rsidP="005F7B28">
            <w:pPr>
              <w:spacing w:after="160" w:line="259" w:lineRule="auto"/>
              <w:jc w:val="both"/>
            </w:pPr>
            <w:r w:rsidRPr="005F7B28">
              <w:t>Voynich: FSG</w:t>
            </w:r>
          </w:p>
        </w:tc>
        <w:tc>
          <w:tcPr>
            <w:tcW w:w="4817" w:type="dxa"/>
          </w:tcPr>
          <w:p w14:paraId="04B5A2EE" w14:textId="77777777" w:rsidR="005F7B28" w:rsidRPr="005F7B28" w:rsidRDefault="005F7B28" w:rsidP="005F7B28">
            <w:pPr>
              <w:spacing w:after="160" w:line="259" w:lineRule="auto"/>
              <w:jc w:val="both"/>
            </w:pPr>
            <w:r w:rsidRPr="005F7B28">
              <w:t>3.803</w:t>
            </w:r>
          </w:p>
        </w:tc>
        <w:tc>
          <w:tcPr>
            <w:tcW w:w="4817" w:type="dxa"/>
          </w:tcPr>
          <w:p w14:paraId="47384726" w14:textId="77777777" w:rsidR="005F7B28" w:rsidRPr="005F7B28" w:rsidRDefault="005F7B28" w:rsidP="005F7B28">
            <w:pPr>
              <w:spacing w:after="160" w:line="259" w:lineRule="auto"/>
              <w:jc w:val="both"/>
            </w:pPr>
            <w:r w:rsidRPr="005F7B28">
              <w:t>2.265</w:t>
            </w:r>
          </w:p>
        </w:tc>
      </w:tr>
      <w:tr w:rsidR="005F7B28" w:rsidRPr="005F7B28" w14:paraId="73B30C32" w14:textId="77777777" w:rsidTr="00641DE0">
        <w:tc>
          <w:tcPr>
            <w:tcW w:w="5754" w:type="dxa"/>
          </w:tcPr>
          <w:p w14:paraId="202AA01E" w14:textId="77777777" w:rsidR="005F7B28" w:rsidRPr="005F7B28" w:rsidRDefault="005F7B28" w:rsidP="005F7B28">
            <w:pPr>
              <w:spacing w:after="160" w:line="259" w:lineRule="auto"/>
              <w:jc w:val="both"/>
            </w:pPr>
            <w:r w:rsidRPr="005F7B28">
              <w:t>Voynich: EVA</w:t>
            </w:r>
          </w:p>
        </w:tc>
        <w:tc>
          <w:tcPr>
            <w:tcW w:w="4817" w:type="dxa"/>
          </w:tcPr>
          <w:p w14:paraId="1E4D6C74" w14:textId="77777777" w:rsidR="005F7B28" w:rsidRPr="005F7B28" w:rsidRDefault="005F7B28" w:rsidP="005F7B28">
            <w:pPr>
              <w:spacing w:after="160" w:line="259" w:lineRule="auto"/>
              <w:jc w:val="both"/>
            </w:pPr>
            <w:r w:rsidRPr="005F7B28">
              <w:t>3.831</w:t>
            </w:r>
          </w:p>
        </w:tc>
        <w:tc>
          <w:tcPr>
            <w:tcW w:w="4817" w:type="dxa"/>
          </w:tcPr>
          <w:p w14:paraId="1B46518B" w14:textId="77777777" w:rsidR="005F7B28" w:rsidRPr="005F7B28" w:rsidRDefault="005F7B28" w:rsidP="005F7B28">
            <w:pPr>
              <w:spacing w:after="160" w:line="259" w:lineRule="auto"/>
              <w:jc w:val="both"/>
            </w:pPr>
            <w:r w:rsidRPr="005F7B28">
              <w:t>2.036</w:t>
            </w:r>
          </w:p>
        </w:tc>
      </w:tr>
      <w:tr w:rsidR="005F7B28" w:rsidRPr="005F7B28" w14:paraId="10634986" w14:textId="77777777" w:rsidTr="00641DE0">
        <w:tc>
          <w:tcPr>
            <w:tcW w:w="5754" w:type="dxa"/>
          </w:tcPr>
          <w:p w14:paraId="36E7DE0A" w14:textId="77777777" w:rsidR="005F7B28" w:rsidRPr="005F7B28" w:rsidRDefault="005F7B28" w:rsidP="005F7B28">
            <w:pPr>
              <w:spacing w:after="160" w:line="259" w:lineRule="auto"/>
              <w:jc w:val="both"/>
            </w:pPr>
            <w:r w:rsidRPr="005F7B28">
              <w:t>Voynich: Frogguy</w:t>
            </w:r>
          </w:p>
        </w:tc>
        <w:tc>
          <w:tcPr>
            <w:tcW w:w="4817" w:type="dxa"/>
          </w:tcPr>
          <w:p w14:paraId="783DF37B" w14:textId="77777777" w:rsidR="005F7B28" w:rsidRPr="005F7B28" w:rsidRDefault="005F7B28" w:rsidP="005F7B28">
            <w:pPr>
              <w:spacing w:after="160" w:line="259" w:lineRule="auto"/>
              <w:jc w:val="both"/>
            </w:pPr>
            <w:r w:rsidRPr="005F7B28">
              <w:t>3.836</w:t>
            </w:r>
          </w:p>
        </w:tc>
        <w:tc>
          <w:tcPr>
            <w:tcW w:w="4817" w:type="dxa"/>
          </w:tcPr>
          <w:p w14:paraId="7BB2AB51" w14:textId="77777777" w:rsidR="005F7B28" w:rsidRPr="005F7B28" w:rsidRDefault="005F7B28" w:rsidP="005F7B28">
            <w:pPr>
              <w:spacing w:after="160" w:line="259" w:lineRule="auto"/>
              <w:jc w:val="both"/>
            </w:pPr>
            <w:r w:rsidRPr="005F7B28">
              <w:t>1.916</w:t>
            </w:r>
          </w:p>
        </w:tc>
      </w:tr>
    </w:tbl>
    <w:p w14:paraId="6CC3824F" w14:textId="10520743" w:rsidR="005F7B28" w:rsidRDefault="005F7B28" w:rsidP="00587DB7">
      <w:pPr>
        <w:jc w:val="both"/>
      </w:pPr>
    </w:p>
    <w:p w14:paraId="35ED3D21" w14:textId="0DE6BDDA" w:rsidR="005F7B28" w:rsidRDefault="005F7B28" w:rsidP="00587DB7">
      <w:pPr>
        <w:jc w:val="both"/>
      </w:pPr>
      <w:r>
        <w:t>And graphed them as follows:</w:t>
      </w:r>
    </w:p>
    <w:p w14:paraId="680E15E8" w14:textId="7F6B4A95" w:rsidR="005F7B28" w:rsidRDefault="005F7B28" w:rsidP="00587DB7">
      <w:pPr>
        <w:jc w:val="both"/>
      </w:pPr>
    </w:p>
    <w:p w14:paraId="52192625" w14:textId="19486CF7" w:rsidR="005F7B28" w:rsidRDefault="005F7B28" w:rsidP="00587DB7">
      <w:pPr>
        <w:jc w:val="both"/>
      </w:pPr>
      <w:r>
        <w:rPr>
          <w:noProof/>
        </w:rPr>
        <w:drawing>
          <wp:inline distT="0" distB="0" distL="0" distR="0" wp14:anchorId="0A82C526" wp14:editId="05B74BF7">
            <wp:extent cx="5006340" cy="3916680"/>
            <wp:effectExtent l="0" t="0" r="381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88F35C" w14:textId="190D359F" w:rsidR="005F7B28" w:rsidRDefault="005F7B28" w:rsidP="00587DB7">
      <w:pPr>
        <w:jc w:val="both"/>
      </w:pPr>
    </w:p>
    <w:p w14:paraId="2ACED786" w14:textId="516E24A6" w:rsidR="005F7B28" w:rsidRDefault="005F7B28" w:rsidP="00587DB7">
      <w:pPr>
        <w:jc w:val="both"/>
      </w:pPr>
      <w:r w:rsidRPr="005F7B28">
        <w:t>To finish, and conceptualise my results, I added the average h1 and h2 of the Irish scripts to Rene Zandbergen's graph</w:t>
      </w:r>
      <w:r w:rsidR="009035CE">
        <w:rPr>
          <w:rStyle w:val="EndnoteReference"/>
        </w:rPr>
        <w:endnoteReference w:id="7"/>
      </w:r>
      <w:r w:rsidRPr="005F7B28">
        <w:t xml:space="preserve"> displaying the entropies of the VMS versus European languages.</w:t>
      </w:r>
    </w:p>
    <w:p w14:paraId="6549AA91" w14:textId="63E9E5A5" w:rsidR="005F7B28" w:rsidRDefault="005F7B28" w:rsidP="00587DB7">
      <w:pPr>
        <w:jc w:val="both"/>
      </w:pPr>
      <w:r>
        <w:rPr>
          <w:noProof/>
        </w:rPr>
        <w:lastRenderedPageBreak/>
        <w:drawing>
          <wp:inline distT="0" distB="0" distL="0" distR="0" wp14:anchorId="17B7CE91" wp14:editId="017C3FF6">
            <wp:extent cx="4438511" cy="3434832"/>
            <wp:effectExtent l="0" t="0" r="635" b="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rotWithShape="1">
                    <a:blip r:embed="rId13">
                      <a:extLst>
                        <a:ext uri="{28A0092B-C50C-407E-A947-70E740481C1C}">
                          <a14:useLocalDpi xmlns:a14="http://schemas.microsoft.com/office/drawing/2010/main" val="0"/>
                        </a:ext>
                      </a:extLst>
                    </a:blip>
                    <a:srcRect r="64169" b="32949"/>
                    <a:stretch/>
                  </pic:blipFill>
                  <pic:spPr bwMode="auto">
                    <a:xfrm>
                      <a:off x="0" y="0"/>
                      <a:ext cx="4471288" cy="3460197"/>
                    </a:xfrm>
                    <a:prstGeom prst="rect">
                      <a:avLst/>
                    </a:prstGeom>
                    <a:ln>
                      <a:noFill/>
                    </a:ln>
                    <a:extLst>
                      <a:ext uri="{53640926-AAD7-44D8-BBD7-CCE9431645EC}">
                        <a14:shadowObscured xmlns:a14="http://schemas.microsoft.com/office/drawing/2010/main"/>
                      </a:ext>
                    </a:extLst>
                  </pic:spPr>
                </pic:pic>
              </a:graphicData>
            </a:graphic>
          </wp:inline>
        </w:drawing>
      </w:r>
    </w:p>
    <w:p w14:paraId="77C44C0B" w14:textId="47E71E2C" w:rsidR="009A3B8F" w:rsidRDefault="009A3B8F" w:rsidP="00127D34">
      <w:pPr>
        <w:pStyle w:val="Heading1"/>
      </w:pPr>
      <w:bookmarkStart w:id="18" w:name="_Toc102159165"/>
      <w:r>
        <w:t>CONCLUSION</w:t>
      </w:r>
      <w:bookmarkEnd w:id="18"/>
    </w:p>
    <w:p w14:paraId="3E018AAD" w14:textId="3CA096C1" w:rsidR="006D1FB8" w:rsidRDefault="006D1FB8" w:rsidP="006D1FB8">
      <w:pPr>
        <w:jc w:val="both"/>
      </w:pPr>
      <w:r>
        <w:t>My analysis for first order entropy makes it clear</w:t>
      </w:r>
      <w:r w:rsidRPr="006D1FB8">
        <w:t xml:space="preserve"> that the h1 measure is very close to the level of the Voynich text. That is useful to show the Voynich is not outside of the boundary for a natural language, and fits with natural languages spoken at the time.</w:t>
      </w:r>
    </w:p>
    <w:p w14:paraId="0DDD49A6" w14:textId="457AA49D" w:rsidR="006D1FB8" w:rsidRDefault="006D1FB8" w:rsidP="006D1FB8">
      <w:pPr>
        <w:jc w:val="both"/>
      </w:pPr>
      <w:r w:rsidRPr="006D1FB8">
        <w:t>However, the h2 measures still remain a problem. This measure of conditional entropy (or, even better, the ratio of h1 to h2) is what worries researchers most.</w:t>
      </w:r>
      <w:r w:rsidR="00424467">
        <w:t xml:space="preserve"> It can be inferred from my analysis that the Voynich was written in a natural language with something having been done to it in the act of writing it down. Possibilities include enciphering, encoding, </w:t>
      </w:r>
      <w:r w:rsidR="00424467" w:rsidRPr="00424467">
        <w:t>syllabication</w:t>
      </w:r>
      <w:r w:rsidR="00424467">
        <w:t>, and more.</w:t>
      </w:r>
    </w:p>
    <w:p w14:paraId="0D09F2A1" w14:textId="45B58B1F" w:rsidR="00424467" w:rsidRDefault="00424467" w:rsidP="006D1FB8">
      <w:pPr>
        <w:jc w:val="both"/>
      </w:pPr>
      <w:r>
        <w:t xml:space="preserve">This calls for further work on entropy, investigating ways in which a natural language could be altered when enscribing to cause the second order entropy to be lowered. </w:t>
      </w:r>
      <w:r w:rsidR="00066A18">
        <w:t>Future c</w:t>
      </w:r>
      <w:r>
        <w:t xml:space="preserve">omparisions of entropy and similar mathematical practices should be carried out on contemporary languages to the Voynich </w:t>
      </w:r>
      <w:r w:rsidR="00066A18">
        <w:t>as, as proven in this investigation, the language of the Voynich is much closer to natural languages than previously thought.</w:t>
      </w:r>
    </w:p>
    <w:p w14:paraId="60A70764" w14:textId="77777777" w:rsidR="00127D34" w:rsidRDefault="00127D34" w:rsidP="006D1FB8">
      <w:pPr>
        <w:jc w:val="both"/>
      </w:pPr>
    </w:p>
    <w:p w14:paraId="25070063" w14:textId="5FD9BC4B" w:rsidR="00767908" w:rsidRDefault="00767908" w:rsidP="00127D34">
      <w:pPr>
        <w:pStyle w:val="Heading2"/>
      </w:pPr>
      <w:bookmarkStart w:id="19" w:name="_Toc102159166"/>
      <w:r>
        <w:t xml:space="preserve">TECHNICAL AND PERSONAL </w:t>
      </w:r>
      <w:r w:rsidR="0085431B">
        <w:t xml:space="preserve">LEARNING AND </w:t>
      </w:r>
      <w:r>
        <w:t>ACHIEVEMENTS</w:t>
      </w:r>
      <w:bookmarkEnd w:id="19"/>
    </w:p>
    <w:p w14:paraId="0341C89D" w14:textId="41088441" w:rsidR="00767908" w:rsidRDefault="00E21211" w:rsidP="006D1FB8">
      <w:pPr>
        <w:jc w:val="both"/>
      </w:pPr>
      <w:r>
        <w:t>This project was moreso one of the mind rather than one of the coding prowess. Containing minimal coding, it challenged me to come up with a novel idea and prove it, which was tough work but worthwhile in the end. Less glamorous is the admission that most of the work was taken up by the normalisation process – doing it mostly by hand was laborious but I could be sure it was done correctly and thoroughly.</w:t>
      </w:r>
      <w:r w:rsidR="003A081A">
        <w:t xml:space="preserve"> MS Word made it easy to transform complicated tables to clear, informative graphs, so I could convey my point easily. </w:t>
      </w:r>
    </w:p>
    <w:p w14:paraId="7EC691AB" w14:textId="70595B40" w:rsidR="003A081A" w:rsidRDefault="003A081A" w:rsidP="006D1FB8">
      <w:pPr>
        <w:jc w:val="both"/>
      </w:pPr>
      <w:r>
        <w:lastRenderedPageBreak/>
        <w:t>Personally I grew more confident during the project – lord knows I wasn’t lacking in it in the first place but I feel academically equal to much more accomplished people now. Having proved a new feature of the Voynich is something few people can say, and I have no reservations being proud of myself. My patience was tested particularly in the months spent reading Early Modern Irish to normalise it but I never gave up on the idea. Interpersonally I learned to fight for</w:t>
      </w:r>
      <w:r w:rsidR="0085431B">
        <w:t xml:space="preserve"> a hypothesis I thought was right and others didn’t. Doing a research project rather than a production project allowed me to break out from what I spent the past four years doing</w:t>
      </w:r>
      <w:r w:rsidR="000D0139">
        <w:t xml:space="preserve"> and let me realise a passion for linguistics.</w:t>
      </w:r>
    </w:p>
    <w:p w14:paraId="2F0EA0AD" w14:textId="77777777" w:rsidR="00127D34" w:rsidRDefault="00127D34" w:rsidP="006D1FB8">
      <w:pPr>
        <w:jc w:val="both"/>
      </w:pPr>
    </w:p>
    <w:p w14:paraId="67B87963" w14:textId="7469ADF9" w:rsidR="000D0139" w:rsidRDefault="000D0139" w:rsidP="00127D34">
      <w:pPr>
        <w:pStyle w:val="Heading2"/>
      </w:pPr>
      <w:bookmarkStart w:id="20" w:name="_Toc102159167"/>
      <w:r>
        <w:t>PROJECT REVIEW</w:t>
      </w:r>
      <w:bookmarkEnd w:id="20"/>
    </w:p>
    <w:p w14:paraId="15443294" w14:textId="37D9F5B8" w:rsidR="000D0139" w:rsidRDefault="000D0139" w:rsidP="006D1FB8">
      <w:pPr>
        <w:jc w:val="both"/>
      </w:pPr>
      <w:r>
        <w:t>I can’t say anything in particular went wrong – the normalisation process was tedious and I think I could have shortened it, but I’m glad I could be confident in the thoroughness with which I did it. What went right was – my idea. I might have been crushed if I couldn’t find out anything new</w:t>
      </w:r>
      <w:r w:rsidR="001D0E66">
        <w:t>. So many people were interested in my project and were happy to hear about it, particularly experts who offered feedback and encouraged me to continue my work and write it into a paper to be submitted to the University of Malta’s Voynich Manuscript Conference in late November 2022.</w:t>
      </w:r>
    </w:p>
    <w:p w14:paraId="3FB476D3" w14:textId="39F1DE4D" w:rsidR="001D0E66" w:rsidRDefault="001D0E66" w:rsidP="006D1FB8">
      <w:pPr>
        <w:jc w:val="both"/>
      </w:pPr>
      <w:r>
        <w:t>I can’t imagine someone picking a similar project in the future, so I’ll give advice to someone who wants to do a research project: fight for it, but pick your battles.</w:t>
      </w:r>
      <w:r w:rsidR="003B6354">
        <w:t xml:space="preserve"> If people say “well, you could, but here’s some legitimate reasons why you might regret it”, listen to them.</w:t>
      </w:r>
      <w:r>
        <w:t xml:space="preserve"> Start your work early, document everything, and </w:t>
      </w:r>
      <w:r w:rsidR="003B6354">
        <w:t>don’t be afraid to reach out for help and advice – lecturers, friends, experts in the field can all offer different positive aspects. Don’t give up if you get to the middle or end and realise your hypothesis or idea was wrong. Finish it, and say it was wrong. You learned from it, and proving something is wrong can be as helpful as proving something is right.</w:t>
      </w:r>
    </w:p>
    <w:p w14:paraId="0EE9FF66" w14:textId="77777777" w:rsidR="00127D34" w:rsidRDefault="00127D34" w:rsidP="006D1FB8">
      <w:pPr>
        <w:jc w:val="both"/>
      </w:pPr>
    </w:p>
    <w:p w14:paraId="4E2B8DF7" w14:textId="17184A9C" w:rsidR="009A3B8F" w:rsidRDefault="009A3B8F" w:rsidP="00127D34">
      <w:pPr>
        <w:pStyle w:val="Heading2"/>
      </w:pPr>
      <w:bookmarkStart w:id="21" w:name="_Toc102159168"/>
      <w:r>
        <w:t>ACKOWLEDGMENTS</w:t>
      </w:r>
      <w:bookmarkEnd w:id="21"/>
    </w:p>
    <w:p w14:paraId="19F2FF24" w14:textId="046A607B" w:rsidR="009A3B8F" w:rsidRDefault="009A3B8F" w:rsidP="006D1FB8">
      <w:pPr>
        <w:jc w:val="both"/>
      </w:pPr>
      <w:r w:rsidRPr="009A3B8F">
        <w:t>celt.ucc.ie</w:t>
      </w:r>
      <w:r>
        <w:t xml:space="preserve"> and isos.dias.ie proved invaluable resources for historical Irish corpa. </w:t>
      </w:r>
      <w:r w:rsidR="00767908">
        <w:t>Members of voynich.ninja for inspiring and encouraging. Experts who offered feedback, particularly Emma May Smith</w:t>
      </w:r>
      <w:r w:rsidR="00767908">
        <w:rPr>
          <w:rStyle w:val="EndnoteReference"/>
        </w:rPr>
        <w:endnoteReference w:id="8"/>
      </w:r>
      <w:r w:rsidR="00767908">
        <w:t xml:space="preserve">. My supervisor Richie Butler who went to bat for me to work on such a wild idea in the first place and supported me all along. </w:t>
      </w:r>
      <w:r w:rsidR="001D0E66">
        <w:t xml:space="preserve">My friend Brendan Butler for making a documentary about my work. </w:t>
      </w:r>
      <w:r w:rsidR="00767908">
        <w:t>My friend Ben Guilfoyle and my partner Oisín Chelmiah for helping me with the smallest infuriating issues to the huge glaring ones.</w:t>
      </w:r>
    </w:p>
    <w:p w14:paraId="00041139" w14:textId="77777777" w:rsidR="00127D34" w:rsidRDefault="00127D34" w:rsidP="006D1FB8">
      <w:pPr>
        <w:jc w:val="both"/>
      </w:pPr>
    </w:p>
    <w:p w14:paraId="5D5BC627" w14:textId="67091A14" w:rsidR="003B6354" w:rsidRDefault="003B6354" w:rsidP="00127D34">
      <w:pPr>
        <w:pStyle w:val="Heading1"/>
      </w:pPr>
      <w:bookmarkStart w:id="22" w:name="_Toc102159169"/>
      <w:r>
        <w:t>REFERENCES</w:t>
      </w:r>
      <w:bookmarkEnd w:id="22"/>
    </w:p>
    <w:sectPr w:rsidR="003B635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1730" w14:textId="77777777" w:rsidR="002256D4" w:rsidRDefault="002256D4" w:rsidP="002E728B">
      <w:pPr>
        <w:spacing w:after="0" w:line="240" w:lineRule="auto"/>
      </w:pPr>
      <w:r>
        <w:separator/>
      </w:r>
    </w:p>
  </w:endnote>
  <w:endnote w:type="continuationSeparator" w:id="0">
    <w:p w14:paraId="2ABA9E5E" w14:textId="77777777" w:rsidR="002256D4" w:rsidRDefault="002256D4" w:rsidP="002E728B">
      <w:pPr>
        <w:spacing w:after="0" w:line="240" w:lineRule="auto"/>
      </w:pPr>
      <w:r>
        <w:continuationSeparator/>
      </w:r>
    </w:p>
  </w:endnote>
  <w:endnote w:id="1">
    <w:p w14:paraId="2F677811" w14:textId="266524F1" w:rsidR="002E728B" w:rsidRPr="002E728B" w:rsidRDefault="002E728B">
      <w:pPr>
        <w:pStyle w:val="EndnoteText"/>
        <w:rPr>
          <w:lang w:val="en-GB"/>
        </w:rPr>
      </w:pPr>
      <w:r>
        <w:rPr>
          <w:rStyle w:val="EndnoteReference"/>
        </w:rPr>
        <w:endnoteRef/>
      </w:r>
      <w:r>
        <w:t xml:space="preserve"> </w:t>
      </w:r>
      <w:r w:rsidRPr="002E728B">
        <w:t>https://collections.library.yale.edu/catalog/2002046</w:t>
      </w:r>
    </w:p>
  </w:endnote>
  <w:endnote w:id="2">
    <w:p w14:paraId="3B10100E" w14:textId="6F4011BC" w:rsidR="0073120B" w:rsidRPr="0073120B" w:rsidRDefault="0073120B">
      <w:pPr>
        <w:pStyle w:val="EndnoteText"/>
        <w:rPr>
          <w:lang w:val="en-GB"/>
        </w:rPr>
      </w:pPr>
      <w:r>
        <w:rPr>
          <w:rStyle w:val="EndnoteReference"/>
        </w:rPr>
        <w:endnoteRef/>
      </w:r>
      <w:r>
        <w:t xml:space="preserve"> </w:t>
      </w:r>
      <w:r w:rsidRPr="0073120B">
        <w:t>Lindemann, Luke and Claire Bowern: Character Entropy in Modern and Historical Texts: Comparison Metrics for an Undeciphered Manuscript. 27 October 2020.</w:t>
      </w:r>
    </w:p>
  </w:endnote>
  <w:endnote w:id="3">
    <w:p w14:paraId="046705F4" w14:textId="3AFA0C82" w:rsidR="002E728B" w:rsidRPr="002E728B" w:rsidRDefault="002E728B">
      <w:pPr>
        <w:pStyle w:val="EndnoteText"/>
        <w:rPr>
          <w:lang w:val="en-GB"/>
        </w:rPr>
      </w:pPr>
      <w:r>
        <w:rPr>
          <w:rStyle w:val="EndnoteReference"/>
        </w:rPr>
        <w:endnoteRef/>
      </w:r>
      <w:r>
        <w:t xml:space="preserve"> </w:t>
      </w:r>
      <w:r w:rsidRPr="002E728B">
        <w:t>Bennett, William Ralph: Scientific and Engineering Problem Solving with the Computer. Englewood Cliffs: Prentice-Hall, 1976.</w:t>
      </w:r>
    </w:p>
  </w:endnote>
  <w:endnote w:id="4">
    <w:p w14:paraId="408D6A68" w14:textId="286C0EA7" w:rsidR="009A3B8F" w:rsidRPr="009A3B8F" w:rsidRDefault="009A3B8F">
      <w:pPr>
        <w:pStyle w:val="EndnoteText"/>
        <w:rPr>
          <w:lang w:val="en-GB"/>
        </w:rPr>
      </w:pPr>
      <w:r>
        <w:rPr>
          <w:rStyle w:val="EndnoteReference"/>
        </w:rPr>
        <w:endnoteRef/>
      </w:r>
      <w:r>
        <w:t xml:space="preserve"> </w:t>
      </w:r>
      <w:r w:rsidRPr="009A3B8F">
        <w:t>https://celt.ucc.ie</w:t>
      </w:r>
    </w:p>
  </w:endnote>
  <w:endnote w:id="5">
    <w:p w14:paraId="00DE75B9" w14:textId="64F89B60" w:rsidR="00F051FB" w:rsidRPr="00F051FB" w:rsidRDefault="00F051FB">
      <w:pPr>
        <w:pStyle w:val="EndnoteText"/>
        <w:rPr>
          <w:lang w:val="en-GB"/>
        </w:rPr>
      </w:pPr>
      <w:r>
        <w:rPr>
          <w:rStyle w:val="EndnoteReference"/>
        </w:rPr>
        <w:endnoteRef/>
      </w:r>
      <w:r>
        <w:t xml:space="preserve"> </w:t>
      </w:r>
      <w:r w:rsidRPr="00F051FB">
        <w:t>https://www.isos.dias.ie/</w:t>
      </w:r>
    </w:p>
  </w:endnote>
  <w:endnote w:id="6">
    <w:p w14:paraId="53187AD5" w14:textId="1C211EE2" w:rsidR="009035CE" w:rsidRPr="009035CE" w:rsidRDefault="009035CE">
      <w:pPr>
        <w:pStyle w:val="EndnoteText"/>
        <w:rPr>
          <w:lang w:val="en-GB"/>
        </w:rPr>
      </w:pPr>
      <w:r>
        <w:rPr>
          <w:rStyle w:val="EndnoteReference"/>
        </w:rPr>
        <w:endnoteRef/>
      </w:r>
      <w:r>
        <w:t xml:space="preserve"> </w:t>
      </w:r>
      <w:r w:rsidRPr="009035CE">
        <w:t>http://www.voynich.nu/a2_char.html#entropy</w:t>
      </w:r>
    </w:p>
  </w:endnote>
  <w:endnote w:id="7">
    <w:p w14:paraId="0980C59B" w14:textId="059A2DEE" w:rsidR="009035CE" w:rsidRPr="009035CE" w:rsidRDefault="009035CE">
      <w:pPr>
        <w:pStyle w:val="EndnoteText"/>
        <w:rPr>
          <w:lang w:val="en-GB"/>
        </w:rPr>
      </w:pPr>
      <w:r>
        <w:rPr>
          <w:rStyle w:val="EndnoteReference"/>
        </w:rPr>
        <w:endnoteRef/>
      </w:r>
      <w:r>
        <w:t xml:space="preserve"> </w:t>
      </w:r>
      <w:r w:rsidRPr="009035CE">
        <w:t>http://www.voynich.nu/a2_char.html#entropy</w:t>
      </w:r>
    </w:p>
  </w:endnote>
  <w:endnote w:id="8">
    <w:p w14:paraId="747C8E49" w14:textId="2AC9B00A" w:rsidR="00767908" w:rsidRPr="00767908" w:rsidRDefault="00767908">
      <w:pPr>
        <w:pStyle w:val="EndnoteText"/>
        <w:rPr>
          <w:lang w:val="en-GB"/>
        </w:rPr>
      </w:pPr>
      <w:r>
        <w:rPr>
          <w:rStyle w:val="EndnoteReference"/>
        </w:rPr>
        <w:endnoteRef/>
      </w:r>
      <w:r>
        <w:t xml:space="preserve"> </w:t>
      </w:r>
      <w:r w:rsidRPr="00767908">
        <w:rPr>
          <w:noProof/>
          <w:lang w:val="en-GB"/>
        </w:rPr>
        <w:drawing>
          <wp:inline distT="0" distB="0" distL="0" distR="0" wp14:anchorId="16734A99" wp14:editId="2591E8F6">
            <wp:extent cx="5943600" cy="2779395"/>
            <wp:effectExtent l="0" t="0" r="0" b="1905"/>
            <wp:docPr id="5" name="Picture 4" descr="Text, application&#10;&#10;Description automatically generated">
              <a:extLst xmlns:a="http://schemas.openxmlformats.org/drawingml/2006/main">
                <a:ext uri="{FF2B5EF4-FFF2-40B4-BE49-F238E27FC236}">
                  <a16:creationId xmlns:a16="http://schemas.microsoft.com/office/drawing/2014/main" id="{3DAD08A2-F390-4181-8AA6-3C0CCF71A7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 application&#10;&#10;Description automatically generated">
                      <a:extLst>
                        <a:ext uri="{FF2B5EF4-FFF2-40B4-BE49-F238E27FC236}">
                          <a16:creationId xmlns:a16="http://schemas.microsoft.com/office/drawing/2014/main" id="{3DAD08A2-F390-4181-8AA6-3C0CCF71A759}"/>
                        </a:ext>
                      </a:extLst>
                    </pic:cNvPr>
                    <pic:cNvPicPr>
                      <a:picLocks noChangeAspect="1"/>
                    </pic:cNvPicPr>
                  </pic:nvPicPr>
                  <pic:blipFill>
                    <a:blip r:embed="rId1"/>
                    <a:stretch>
                      <a:fillRect/>
                    </a:stretch>
                  </pic:blipFill>
                  <pic:spPr>
                    <a:xfrm>
                      <a:off x="0" y="0"/>
                      <a:ext cx="5943600" cy="2779395"/>
                    </a:xfrm>
                    <a:prstGeom prst="rect">
                      <a:avLst/>
                    </a:prstGeom>
                  </pic:spPr>
                </pic:pic>
              </a:graphicData>
            </a:graphic>
          </wp:inline>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C114" w14:textId="77777777" w:rsidR="000C6059" w:rsidRDefault="000C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79332"/>
      <w:docPartObj>
        <w:docPartGallery w:val="Page Numbers (Bottom of Page)"/>
        <w:docPartUnique/>
      </w:docPartObj>
    </w:sdtPr>
    <w:sdtEndPr>
      <w:rPr>
        <w:noProof/>
      </w:rPr>
    </w:sdtEndPr>
    <w:sdtContent>
      <w:p w14:paraId="6C45C471" w14:textId="16AA9479" w:rsidR="000C6059" w:rsidRDefault="000C60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5979AB" w14:textId="77777777" w:rsidR="000C6059" w:rsidRDefault="000C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48B0" w14:textId="77777777" w:rsidR="000C6059" w:rsidRDefault="000C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4376" w14:textId="77777777" w:rsidR="002256D4" w:rsidRDefault="002256D4" w:rsidP="002E728B">
      <w:pPr>
        <w:spacing w:after="0" w:line="240" w:lineRule="auto"/>
      </w:pPr>
      <w:r>
        <w:separator/>
      </w:r>
    </w:p>
  </w:footnote>
  <w:footnote w:type="continuationSeparator" w:id="0">
    <w:p w14:paraId="3B34BB69" w14:textId="77777777" w:rsidR="002256D4" w:rsidRDefault="002256D4" w:rsidP="002E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22A" w14:textId="77777777" w:rsidR="000C6059" w:rsidRDefault="000C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FA2" w14:textId="77777777" w:rsidR="000C6059" w:rsidRDefault="000C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84F7" w14:textId="77777777" w:rsidR="000C6059" w:rsidRDefault="000C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10B"/>
    <w:multiLevelType w:val="multilevel"/>
    <w:tmpl w:val="0EC0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62C01"/>
    <w:multiLevelType w:val="multilevel"/>
    <w:tmpl w:val="CF5A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6E8"/>
    <w:multiLevelType w:val="multilevel"/>
    <w:tmpl w:val="548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D4821"/>
    <w:multiLevelType w:val="multilevel"/>
    <w:tmpl w:val="D21E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624AD"/>
    <w:multiLevelType w:val="multilevel"/>
    <w:tmpl w:val="708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0068A"/>
    <w:multiLevelType w:val="multilevel"/>
    <w:tmpl w:val="0678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F0751"/>
    <w:multiLevelType w:val="multilevel"/>
    <w:tmpl w:val="C7A6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A0CDD"/>
    <w:multiLevelType w:val="multilevel"/>
    <w:tmpl w:val="45F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70845"/>
    <w:multiLevelType w:val="multilevel"/>
    <w:tmpl w:val="DC8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33A45"/>
    <w:multiLevelType w:val="multilevel"/>
    <w:tmpl w:val="50C8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77FC7"/>
    <w:multiLevelType w:val="multilevel"/>
    <w:tmpl w:val="798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47DBC"/>
    <w:multiLevelType w:val="multilevel"/>
    <w:tmpl w:val="CF6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74732"/>
    <w:multiLevelType w:val="multilevel"/>
    <w:tmpl w:val="13E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34336"/>
    <w:multiLevelType w:val="multilevel"/>
    <w:tmpl w:val="5E98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F5E93"/>
    <w:multiLevelType w:val="multilevel"/>
    <w:tmpl w:val="D5F4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77FDD"/>
    <w:multiLevelType w:val="multilevel"/>
    <w:tmpl w:val="24AC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E3783D"/>
    <w:multiLevelType w:val="multilevel"/>
    <w:tmpl w:val="1FC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33291"/>
    <w:multiLevelType w:val="multilevel"/>
    <w:tmpl w:val="369A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8C15C1"/>
    <w:multiLevelType w:val="multilevel"/>
    <w:tmpl w:val="8414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B7236F"/>
    <w:multiLevelType w:val="multilevel"/>
    <w:tmpl w:val="3B76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F94785"/>
    <w:multiLevelType w:val="multilevel"/>
    <w:tmpl w:val="170C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02A5E"/>
    <w:multiLevelType w:val="multilevel"/>
    <w:tmpl w:val="2276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A43D2F"/>
    <w:multiLevelType w:val="multilevel"/>
    <w:tmpl w:val="D36C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B021A"/>
    <w:multiLevelType w:val="multilevel"/>
    <w:tmpl w:val="BA8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680D9D"/>
    <w:multiLevelType w:val="multilevel"/>
    <w:tmpl w:val="D416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4F1EA3"/>
    <w:multiLevelType w:val="multilevel"/>
    <w:tmpl w:val="2730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F052A"/>
    <w:multiLevelType w:val="multilevel"/>
    <w:tmpl w:val="944C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506794">
    <w:abstractNumId w:val="7"/>
  </w:num>
  <w:num w:numId="2" w16cid:durableId="76639129">
    <w:abstractNumId w:val="5"/>
  </w:num>
  <w:num w:numId="3" w16cid:durableId="196626944">
    <w:abstractNumId w:val="12"/>
  </w:num>
  <w:num w:numId="4" w16cid:durableId="953710870">
    <w:abstractNumId w:val="1"/>
  </w:num>
  <w:num w:numId="5" w16cid:durableId="135145146">
    <w:abstractNumId w:val="0"/>
  </w:num>
  <w:num w:numId="6" w16cid:durableId="2004816185">
    <w:abstractNumId w:val="2"/>
  </w:num>
  <w:num w:numId="7" w16cid:durableId="2030599414">
    <w:abstractNumId w:val="21"/>
  </w:num>
  <w:num w:numId="8" w16cid:durableId="1329670907">
    <w:abstractNumId w:val="20"/>
  </w:num>
  <w:num w:numId="9" w16cid:durableId="280308067">
    <w:abstractNumId w:val="8"/>
  </w:num>
  <w:num w:numId="10" w16cid:durableId="1900482973">
    <w:abstractNumId w:val="4"/>
  </w:num>
  <w:num w:numId="11" w16cid:durableId="1730615508">
    <w:abstractNumId w:val="15"/>
  </w:num>
  <w:num w:numId="12" w16cid:durableId="801965722">
    <w:abstractNumId w:val="24"/>
  </w:num>
  <w:num w:numId="13" w16cid:durableId="1735273965">
    <w:abstractNumId w:val="6"/>
  </w:num>
  <w:num w:numId="14" w16cid:durableId="192351042">
    <w:abstractNumId w:val="19"/>
  </w:num>
  <w:num w:numId="15" w16cid:durableId="647320476">
    <w:abstractNumId w:val="11"/>
  </w:num>
  <w:num w:numId="16" w16cid:durableId="1110466481">
    <w:abstractNumId w:val="17"/>
  </w:num>
  <w:num w:numId="17" w16cid:durableId="1148281210">
    <w:abstractNumId w:val="14"/>
  </w:num>
  <w:num w:numId="18" w16cid:durableId="1167133490">
    <w:abstractNumId w:val="9"/>
  </w:num>
  <w:num w:numId="19" w16cid:durableId="917635454">
    <w:abstractNumId w:val="3"/>
  </w:num>
  <w:num w:numId="20" w16cid:durableId="2100058420">
    <w:abstractNumId w:val="18"/>
  </w:num>
  <w:num w:numId="21" w16cid:durableId="2005085990">
    <w:abstractNumId w:val="13"/>
  </w:num>
  <w:num w:numId="22" w16cid:durableId="1982732992">
    <w:abstractNumId w:val="16"/>
  </w:num>
  <w:num w:numId="23" w16cid:durableId="1585841543">
    <w:abstractNumId w:val="23"/>
  </w:num>
  <w:num w:numId="24" w16cid:durableId="1138836290">
    <w:abstractNumId w:val="25"/>
  </w:num>
  <w:num w:numId="25" w16cid:durableId="169411099">
    <w:abstractNumId w:val="22"/>
  </w:num>
  <w:num w:numId="26" w16cid:durableId="1835142887">
    <w:abstractNumId w:val="10"/>
  </w:num>
  <w:num w:numId="27" w16cid:durableId="1566800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A8"/>
    <w:rsid w:val="00066A18"/>
    <w:rsid w:val="000C6059"/>
    <w:rsid w:val="000D0139"/>
    <w:rsid w:val="00127D34"/>
    <w:rsid w:val="001D0E66"/>
    <w:rsid w:val="002256D4"/>
    <w:rsid w:val="00225FAA"/>
    <w:rsid w:val="002C00C2"/>
    <w:rsid w:val="002E728B"/>
    <w:rsid w:val="002F0D11"/>
    <w:rsid w:val="0030702F"/>
    <w:rsid w:val="00342C7D"/>
    <w:rsid w:val="003A081A"/>
    <w:rsid w:val="003B6354"/>
    <w:rsid w:val="00424467"/>
    <w:rsid w:val="005347A8"/>
    <w:rsid w:val="00587DB7"/>
    <w:rsid w:val="005B5BE8"/>
    <w:rsid w:val="005F7B28"/>
    <w:rsid w:val="00602ECF"/>
    <w:rsid w:val="006B164F"/>
    <w:rsid w:val="006D1FB8"/>
    <w:rsid w:val="0073120B"/>
    <w:rsid w:val="00767908"/>
    <w:rsid w:val="0078380F"/>
    <w:rsid w:val="007911D8"/>
    <w:rsid w:val="00833C5B"/>
    <w:rsid w:val="0085431B"/>
    <w:rsid w:val="009035CE"/>
    <w:rsid w:val="009A3B8F"/>
    <w:rsid w:val="009F56C1"/>
    <w:rsid w:val="00A24171"/>
    <w:rsid w:val="00A31822"/>
    <w:rsid w:val="00A87A73"/>
    <w:rsid w:val="00A91012"/>
    <w:rsid w:val="00AD4FD4"/>
    <w:rsid w:val="00BC2D4E"/>
    <w:rsid w:val="00C141C2"/>
    <w:rsid w:val="00D93B7D"/>
    <w:rsid w:val="00DB17EB"/>
    <w:rsid w:val="00E21211"/>
    <w:rsid w:val="00E62D35"/>
    <w:rsid w:val="00E76874"/>
    <w:rsid w:val="00F0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A8FD"/>
  <w15:chartTrackingRefBased/>
  <w15:docId w15:val="{88BC55DA-1662-42B3-BFC3-A9AA48B7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171"/>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lang w:val="en-US"/>
    </w:rPr>
  </w:style>
  <w:style w:type="paragraph" w:styleId="Heading2">
    <w:name w:val="heading 2"/>
    <w:basedOn w:val="Normal"/>
    <w:next w:val="Normal"/>
    <w:link w:val="Heading2Char"/>
    <w:uiPriority w:val="9"/>
    <w:unhideWhenUsed/>
    <w:qFormat/>
    <w:rsid w:val="00A24171"/>
    <w:pPr>
      <w:keepNext/>
      <w:keepLines/>
      <w:spacing w:before="120" w:after="0" w:line="240" w:lineRule="auto"/>
      <w:outlineLvl w:val="1"/>
    </w:pPr>
    <w:rPr>
      <w:rFonts w:asciiTheme="majorHAnsi" w:eastAsiaTheme="majorEastAsia" w:hAnsiTheme="majorHAnsi" w:cstheme="majorBidi"/>
      <w:sz w:val="36"/>
      <w:szCs w:val="36"/>
      <w:lang w:val="en-US"/>
    </w:rPr>
  </w:style>
  <w:style w:type="paragraph" w:styleId="Heading3">
    <w:name w:val="heading 3"/>
    <w:basedOn w:val="Normal"/>
    <w:next w:val="Normal"/>
    <w:link w:val="Heading3Char"/>
    <w:uiPriority w:val="9"/>
    <w:unhideWhenUsed/>
    <w:qFormat/>
    <w:rsid w:val="00A24171"/>
    <w:pPr>
      <w:keepNext/>
      <w:keepLines/>
      <w:spacing w:before="80" w:after="0" w:line="240" w:lineRule="auto"/>
      <w:outlineLvl w:val="2"/>
    </w:pPr>
    <w:rPr>
      <w:rFonts w:asciiTheme="majorHAnsi" w:eastAsiaTheme="majorEastAsia" w:hAnsiTheme="majorHAnsi" w:cstheme="majorBidi"/>
      <w:caps/>
      <w:sz w:val="28"/>
      <w:szCs w:val="28"/>
      <w:lang w:val="en-US"/>
    </w:rPr>
  </w:style>
  <w:style w:type="paragraph" w:styleId="Heading4">
    <w:name w:val="heading 4"/>
    <w:basedOn w:val="Normal"/>
    <w:next w:val="Normal"/>
    <w:link w:val="Heading4Char"/>
    <w:uiPriority w:val="9"/>
    <w:unhideWhenUsed/>
    <w:qFormat/>
    <w:rsid w:val="00A24171"/>
    <w:pPr>
      <w:keepNext/>
      <w:keepLines/>
      <w:spacing w:before="80" w:after="0" w:line="240" w:lineRule="auto"/>
      <w:outlineLvl w:val="3"/>
    </w:pPr>
    <w:rPr>
      <w:rFonts w:asciiTheme="majorHAnsi" w:eastAsiaTheme="majorEastAsia" w:hAnsiTheme="majorHAnsi" w:cstheme="majorBidi"/>
      <w:i/>
      <w:iCs/>
      <w:sz w:val="28"/>
      <w:szCs w:val="28"/>
      <w:lang w:val="en-US"/>
    </w:rPr>
  </w:style>
  <w:style w:type="paragraph" w:styleId="Heading5">
    <w:name w:val="heading 5"/>
    <w:basedOn w:val="Normal"/>
    <w:next w:val="Normal"/>
    <w:link w:val="Heading5Char"/>
    <w:uiPriority w:val="9"/>
    <w:unhideWhenUsed/>
    <w:qFormat/>
    <w:rsid w:val="00A24171"/>
    <w:pPr>
      <w:keepNext/>
      <w:keepLines/>
      <w:spacing w:before="80" w:after="0" w:line="240" w:lineRule="auto"/>
      <w:outlineLvl w:val="4"/>
    </w:pPr>
    <w:rPr>
      <w:rFonts w:asciiTheme="majorHAnsi" w:eastAsiaTheme="majorEastAsia" w:hAnsiTheme="majorHAnsi" w:cstheme="majorBidi"/>
      <w:sz w:val="24"/>
      <w:szCs w:val="24"/>
      <w:lang w:val="en-US"/>
    </w:rPr>
  </w:style>
  <w:style w:type="paragraph" w:styleId="Heading6">
    <w:name w:val="heading 6"/>
    <w:basedOn w:val="Normal"/>
    <w:next w:val="Normal"/>
    <w:link w:val="Heading6Char"/>
    <w:uiPriority w:val="9"/>
    <w:unhideWhenUsed/>
    <w:qFormat/>
    <w:rsid w:val="00A24171"/>
    <w:pPr>
      <w:keepNext/>
      <w:keepLines/>
      <w:spacing w:before="80" w:after="0" w:line="240" w:lineRule="auto"/>
      <w:outlineLvl w:val="5"/>
    </w:pPr>
    <w:rPr>
      <w:rFonts w:asciiTheme="majorHAnsi" w:eastAsiaTheme="majorEastAsia" w:hAnsiTheme="majorHAnsi" w:cstheme="majorBidi"/>
      <w:i/>
      <w:iCs/>
      <w:sz w:val="24"/>
      <w:szCs w:val="24"/>
      <w:lang w:val="en-US"/>
    </w:rPr>
  </w:style>
  <w:style w:type="paragraph" w:styleId="Heading7">
    <w:name w:val="heading 7"/>
    <w:basedOn w:val="Normal"/>
    <w:next w:val="Normal"/>
    <w:link w:val="Heading7Char"/>
    <w:uiPriority w:val="9"/>
    <w:unhideWhenUsed/>
    <w:qFormat/>
    <w:rsid w:val="00A24171"/>
    <w:pPr>
      <w:keepNext/>
      <w:keepLines/>
      <w:spacing w:before="80" w:after="0" w:line="240" w:lineRule="auto"/>
      <w:outlineLvl w:val="6"/>
    </w:pPr>
    <w:rPr>
      <w:rFonts w:asciiTheme="majorHAnsi" w:eastAsiaTheme="majorEastAsia" w:hAnsiTheme="majorHAnsi" w:cstheme="majorBidi"/>
      <w:color w:val="595959" w:themeColor="text1" w:themeTint="A6"/>
      <w:sz w:val="24"/>
      <w:szCs w:val="24"/>
      <w:lang w:val="en-US"/>
    </w:rPr>
  </w:style>
  <w:style w:type="paragraph" w:styleId="Heading8">
    <w:name w:val="heading 8"/>
    <w:basedOn w:val="Normal"/>
    <w:next w:val="Normal"/>
    <w:link w:val="Heading8Char"/>
    <w:uiPriority w:val="9"/>
    <w:unhideWhenUsed/>
    <w:qFormat/>
    <w:rsid w:val="00A24171"/>
    <w:pPr>
      <w:keepNext/>
      <w:keepLines/>
      <w:spacing w:before="80" w:after="0" w:line="240" w:lineRule="auto"/>
      <w:outlineLvl w:val="7"/>
    </w:pPr>
    <w:rPr>
      <w:rFonts w:asciiTheme="majorHAnsi" w:eastAsiaTheme="majorEastAsia" w:hAnsiTheme="majorHAnsi" w:cstheme="majorBidi"/>
      <w:caps/>
      <w:sz w:val="21"/>
      <w:szCs w:val="21"/>
      <w:lang w:val="en-US"/>
    </w:rPr>
  </w:style>
  <w:style w:type="paragraph" w:styleId="Heading9">
    <w:name w:val="heading 9"/>
    <w:basedOn w:val="Normal"/>
    <w:next w:val="Normal"/>
    <w:link w:val="Heading9Char"/>
    <w:uiPriority w:val="9"/>
    <w:unhideWhenUsed/>
    <w:qFormat/>
    <w:rsid w:val="00A24171"/>
    <w:pPr>
      <w:keepNext/>
      <w:keepLines/>
      <w:spacing w:before="80" w:after="0" w:line="240" w:lineRule="auto"/>
      <w:outlineLvl w:val="8"/>
    </w:pPr>
    <w:rPr>
      <w:rFonts w:asciiTheme="majorHAnsi" w:eastAsiaTheme="majorEastAsia" w:hAnsiTheme="majorHAnsi" w:cstheme="majorBidi"/>
      <w:i/>
      <w:iCs/>
      <w:cap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4171"/>
    <w:rPr>
      <w:rFonts w:asciiTheme="majorHAnsi" w:eastAsiaTheme="majorEastAsia" w:hAnsiTheme="majorHAnsi" w:cstheme="majorBidi"/>
      <w:caps/>
      <w:spacing w:val="10"/>
      <w:sz w:val="36"/>
      <w:szCs w:val="36"/>
      <w:lang w:val="en-US"/>
    </w:rPr>
  </w:style>
  <w:style w:type="character" w:customStyle="1" w:styleId="Heading2Char">
    <w:name w:val="Heading 2 Char"/>
    <w:basedOn w:val="DefaultParagraphFont"/>
    <w:link w:val="Heading2"/>
    <w:uiPriority w:val="9"/>
    <w:rsid w:val="00A24171"/>
    <w:rPr>
      <w:rFonts w:asciiTheme="majorHAnsi" w:eastAsiaTheme="majorEastAsia" w:hAnsiTheme="majorHAnsi" w:cstheme="majorBidi"/>
      <w:sz w:val="36"/>
      <w:szCs w:val="36"/>
      <w:lang w:val="en-US"/>
    </w:rPr>
  </w:style>
  <w:style w:type="character" w:customStyle="1" w:styleId="Heading3Char">
    <w:name w:val="Heading 3 Char"/>
    <w:basedOn w:val="DefaultParagraphFont"/>
    <w:link w:val="Heading3"/>
    <w:uiPriority w:val="9"/>
    <w:rsid w:val="00A24171"/>
    <w:rPr>
      <w:rFonts w:asciiTheme="majorHAnsi" w:eastAsiaTheme="majorEastAsia" w:hAnsiTheme="majorHAnsi" w:cstheme="majorBidi"/>
      <w:caps/>
      <w:sz w:val="28"/>
      <w:szCs w:val="28"/>
      <w:lang w:val="en-US"/>
    </w:rPr>
  </w:style>
  <w:style w:type="character" w:customStyle="1" w:styleId="Heading4Char">
    <w:name w:val="Heading 4 Char"/>
    <w:basedOn w:val="DefaultParagraphFont"/>
    <w:link w:val="Heading4"/>
    <w:uiPriority w:val="9"/>
    <w:rsid w:val="00A24171"/>
    <w:rPr>
      <w:rFonts w:asciiTheme="majorHAnsi" w:eastAsiaTheme="majorEastAsia" w:hAnsiTheme="majorHAnsi" w:cstheme="majorBidi"/>
      <w:i/>
      <w:iCs/>
      <w:sz w:val="28"/>
      <w:szCs w:val="28"/>
      <w:lang w:val="en-US"/>
    </w:rPr>
  </w:style>
  <w:style w:type="character" w:customStyle="1" w:styleId="Heading5Char">
    <w:name w:val="Heading 5 Char"/>
    <w:basedOn w:val="DefaultParagraphFont"/>
    <w:link w:val="Heading5"/>
    <w:uiPriority w:val="9"/>
    <w:rsid w:val="00A24171"/>
    <w:rPr>
      <w:rFonts w:asciiTheme="majorHAnsi" w:eastAsiaTheme="majorEastAsia" w:hAnsiTheme="majorHAnsi" w:cstheme="majorBidi"/>
      <w:sz w:val="24"/>
      <w:szCs w:val="24"/>
      <w:lang w:val="en-US"/>
    </w:rPr>
  </w:style>
  <w:style w:type="character" w:customStyle="1" w:styleId="Heading6Char">
    <w:name w:val="Heading 6 Char"/>
    <w:basedOn w:val="DefaultParagraphFont"/>
    <w:link w:val="Heading6"/>
    <w:uiPriority w:val="9"/>
    <w:rsid w:val="00A24171"/>
    <w:rPr>
      <w:rFonts w:asciiTheme="majorHAnsi" w:eastAsiaTheme="majorEastAsia" w:hAnsiTheme="majorHAnsi" w:cstheme="majorBidi"/>
      <w:i/>
      <w:iCs/>
      <w:sz w:val="24"/>
      <w:szCs w:val="24"/>
      <w:lang w:val="en-US"/>
    </w:rPr>
  </w:style>
  <w:style w:type="character" w:customStyle="1" w:styleId="Heading7Char">
    <w:name w:val="Heading 7 Char"/>
    <w:basedOn w:val="DefaultParagraphFont"/>
    <w:link w:val="Heading7"/>
    <w:uiPriority w:val="9"/>
    <w:rsid w:val="00A24171"/>
    <w:rPr>
      <w:rFonts w:asciiTheme="majorHAnsi" w:eastAsiaTheme="majorEastAsia" w:hAnsiTheme="majorHAnsi" w:cstheme="majorBidi"/>
      <w:color w:val="595959" w:themeColor="text1" w:themeTint="A6"/>
      <w:sz w:val="24"/>
      <w:szCs w:val="24"/>
      <w:lang w:val="en-US"/>
    </w:rPr>
  </w:style>
  <w:style w:type="character" w:customStyle="1" w:styleId="Heading8Char">
    <w:name w:val="Heading 8 Char"/>
    <w:basedOn w:val="DefaultParagraphFont"/>
    <w:link w:val="Heading8"/>
    <w:uiPriority w:val="9"/>
    <w:rsid w:val="00A24171"/>
    <w:rPr>
      <w:rFonts w:asciiTheme="majorHAnsi" w:eastAsiaTheme="majorEastAsia" w:hAnsiTheme="majorHAnsi" w:cstheme="majorBidi"/>
      <w:caps/>
      <w:sz w:val="21"/>
      <w:szCs w:val="21"/>
      <w:lang w:val="en-US"/>
    </w:rPr>
  </w:style>
  <w:style w:type="character" w:customStyle="1" w:styleId="Heading9Char">
    <w:name w:val="Heading 9 Char"/>
    <w:basedOn w:val="DefaultParagraphFont"/>
    <w:link w:val="Heading9"/>
    <w:uiPriority w:val="9"/>
    <w:rsid w:val="00A24171"/>
    <w:rPr>
      <w:rFonts w:asciiTheme="majorHAnsi" w:eastAsiaTheme="majorEastAsia" w:hAnsiTheme="majorHAnsi" w:cstheme="majorBidi"/>
      <w:i/>
      <w:iCs/>
      <w:caps/>
      <w:sz w:val="21"/>
      <w:szCs w:val="21"/>
      <w:lang w:val="en-US"/>
    </w:rPr>
  </w:style>
  <w:style w:type="paragraph" w:styleId="Title">
    <w:name w:val="Title"/>
    <w:basedOn w:val="Normal"/>
    <w:next w:val="Normal"/>
    <w:link w:val="TitleChar"/>
    <w:uiPriority w:val="10"/>
    <w:qFormat/>
    <w:rsid w:val="00A24171"/>
    <w:pPr>
      <w:spacing w:after="0" w:line="240" w:lineRule="auto"/>
      <w:contextualSpacing/>
    </w:pPr>
    <w:rPr>
      <w:rFonts w:asciiTheme="majorHAnsi" w:eastAsiaTheme="majorEastAsia" w:hAnsiTheme="majorHAnsi" w:cstheme="majorBidi"/>
      <w:caps/>
      <w:spacing w:val="40"/>
      <w:sz w:val="76"/>
      <w:szCs w:val="76"/>
      <w:lang w:val="en-US"/>
    </w:rPr>
  </w:style>
  <w:style w:type="character" w:customStyle="1" w:styleId="TitleChar">
    <w:name w:val="Title Char"/>
    <w:basedOn w:val="DefaultParagraphFont"/>
    <w:link w:val="Title"/>
    <w:uiPriority w:val="10"/>
    <w:rsid w:val="00A24171"/>
    <w:rPr>
      <w:rFonts w:asciiTheme="majorHAnsi" w:eastAsiaTheme="majorEastAsia" w:hAnsiTheme="majorHAnsi" w:cstheme="majorBidi"/>
      <w:caps/>
      <w:spacing w:val="40"/>
      <w:sz w:val="76"/>
      <w:szCs w:val="76"/>
      <w:lang w:val="en-US"/>
    </w:rPr>
  </w:style>
  <w:style w:type="paragraph" w:styleId="Subtitle">
    <w:name w:val="Subtitle"/>
    <w:basedOn w:val="Normal"/>
    <w:next w:val="Normal"/>
    <w:link w:val="SubtitleChar"/>
    <w:uiPriority w:val="11"/>
    <w:qFormat/>
    <w:rsid w:val="00A24171"/>
    <w:pPr>
      <w:numPr>
        <w:ilvl w:val="1"/>
      </w:numPr>
      <w:spacing w:after="240" w:line="312" w:lineRule="auto"/>
    </w:pPr>
    <w:rPr>
      <w:rFonts w:eastAsiaTheme="minorEastAsia"/>
      <w:color w:val="000000" w:themeColor="text1"/>
      <w:sz w:val="24"/>
      <w:szCs w:val="24"/>
      <w:lang w:val="en-US"/>
    </w:rPr>
  </w:style>
  <w:style w:type="character" w:customStyle="1" w:styleId="SubtitleChar">
    <w:name w:val="Subtitle Char"/>
    <w:basedOn w:val="DefaultParagraphFont"/>
    <w:link w:val="Subtitle"/>
    <w:uiPriority w:val="11"/>
    <w:rsid w:val="00A24171"/>
    <w:rPr>
      <w:rFonts w:eastAsiaTheme="minorEastAsia"/>
      <w:color w:val="000000" w:themeColor="text1"/>
      <w:sz w:val="24"/>
      <w:szCs w:val="24"/>
      <w:lang w:val="en-US"/>
    </w:rPr>
  </w:style>
  <w:style w:type="character" w:styleId="SubtleEmphasis">
    <w:name w:val="Subtle Emphasis"/>
    <w:basedOn w:val="DefaultParagraphFont"/>
    <w:uiPriority w:val="19"/>
    <w:qFormat/>
    <w:rsid w:val="00A24171"/>
    <w:rPr>
      <w:i/>
      <w:iCs/>
      <w:color w:val="auto"/>
    </w:rPr>
  </w:style>
  <w:style w:type="character" w:styleId="Emphasis">
    <w:name w:val="Emphasis"/>
    <w:basedOn w:val="DefaultParagraphFont"/>
    <w:uiPriority w:val="20"/>
    <w:qFormat/>
    <w:rsid w:val="00A24171"/>
    <w:rPr>
      <w:rFonts w:asciiTheme="minorHAnsi" w:eastAsiaTheme="minorEastAsia" w:hAnsiTheme="minorHAnsi" w:cstheme="minorBidi"/>
      <w:i/>
      <w:iCs/>
      <w:color w:val="C45911" w:themeColor="accent2" w:themeShade="BF"/>
      <w:sz w:val="20"/>
      <w:szCs w:val="20"/>
    </w:rPr>
  </w:style>
  <w:style w:type="character" w:styleId="IntenseEmphasis">
    <w:name w:val="Intense Emphasis"/>
    <w:basedOn w:val="DefaultParagraphFont"/>
    <w:uiPriority w:val="21"/>
    <w:qFormat/>
    <w:rsid w:val="00A24171"/>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trong">
    <w:name w:val="Strong"/>
    <w:basedOn w:val="DefaultParagraphFont"/>
    <w:uiPriority w:val="22"/>
    <w:qFormat/>
    <w:rsid w:val="00A24171"/>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A24171"/>
    <w:pPr>
      <w:spacing w:before="160" w:line="312" w:lineRule="auto"/>
      <w:ind w:left="720"/>
    </w:pPr>
    <w:rPr>
      <w:rFonts w:asciiTheme="majorHAnsi" w:eastAsiaTheme="majorEastAsia" w:hAnsiTheme="majorHAnsi" w:cstheme="majorBidi"/>
      <w:sz w:val="24"/>
      <w:szCs w:val="24"/>
      <w:lang w:val="en-US"/>
    </w:rPr>
  </w:style>
  <w:style w:type="character" w:customStyle="1" w:styleId="QuoteChar">
    <w:name w:val="Quote Char"/>
    <w:basedOn w:val="DefaultParagraphFont"/>
    <w:link w:val="Quote"/>
    <w:uiPriority w:val="29"/>
    <w:rsid w:val="00A24171"/>
    <w:rPr>
      <w:rFonts w:asciiTheme="majorHAnsi" w:eastAsiaTheme="majorEastAsia" w:hAnsiTheme="majorHAnsi" w:cstheme="majorBidi"/>
      <w:sz w:val="24"/>
      <w:szCs w:val="24"/>
      <w:lang w:val="en-US"/>
    </w:rPr>
  </w:style>
  <w:style w:type="paragraph" w:styleId="IntenseQuote">
    <w:name w:val="Intense Quote"/>
    <w:basedOn w:val="Normal"/>
    <w:next w:val="Normal"/>
    <w:link w:val="IntenseQuoteChar"/>
    <w:uiPriority w:val="30"/>
    <w:qFormat/>
    <w:rsid w:val="00A24171"/>
    <w:pPr>
      <w:spacing w:before="100" w:beforeAutospacing="1" w:after="240" w:line="312" w:lineRule="auto"/>
      <w:ind w:left="936" w:right="936"/>
      <w:jc w:val="center"/>
    </w:pPr>
    <w:rPr>
      <w:rFonts w:asciiTheme="majorHAnsi" w:eastAsiaTheme="majorEastAsia" w:hAnsiTheme="majorHAnsi" w:cstheme="majorBidi"/>
      <w:caps/>
      <w:color w:val="C45911" w:themeColor="accent2" w:themeShade="BF"/>
      <w:spacing w:val="10"/>
      <w:sz w:val="28"/>
      <w:szCs w:val="28"/>
      <w:lang w:val="en-US"/>
    </w:rPr>
  </w:style>
  <w:style w:type="character" w:customStyle="1" w:styleId="IntenseQuoteChar">
    <w:name w:val="Intense Quote Char"/>
    <w:basedOn w:val="DefaultParagraphFont"/>
    <w:link w:val="IntenseQuote"/>
    <w:uiPriority w:val="30"/>
    <w:rsid w:val="00A24171"/>
    <w:rPr>
      <w:rFonts w:asciiTheme="majorHAnsi" w:eastAsiaTheme="majorEastAsia" w:hAnsiTheme="majorHAnsi" w:cstheme="majorBidi"/>
      <w:caps/>
      <w:color w:val="C45911" w:themeColor="accent2" w:themeShade="BF"/>
      <w:spacing w:val="10"/>
      <w:sz w:val="28"/>
      <w:szCs w:val="28"/>
      <w:lang w:val="en-US"/>
    </w:rPr>
  </w:style>
  <w:style w:type="character" w:styleId="SubtleReference">
    <w:name w:val="Subtle Reference"/>
    <w:basedOn w:val="DefaultParagraphFont"/>
    <w:uiPriority w:val="31"/>
    <w:qFormat/>
    <w:rsid w:val="00A2417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A2417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A24171"/>
    <w:rPr>
      <w:rFonts w:asciiTheme="minorHAnsi" w:eastAsiaTheme="minorEastAsia" w:hAnsiTheme="minorHAnsi" w:cstheme="minorBidi"/>
      <w:b/>
      <w:bCs/>
      <w:i/>
      <w:iCs/>
      <w:caps w:val="0"/>
      <w:smallCaps w:val="0"/>
      <w:color w:val="auto"/>
      <w:spacing w:val="10"/>
      <w:w w:val="100"/>
      <w:sz w:val="20"/>
      <w:szCs w:val="20"/>
    </w:rPr>
  </w:style>
  <w:style w:type="character" w:styleId="Hyperlink">
    <w:name w:val="Hyperlink"/>
    <w:basedOn w:val="DefaultParagraphFont"/>
    <w:uiPriority w:val="99"/>
    <w:unhideWhenUsed/>
    <w:rsid w:val="00A24171"/>
    <w:rPr>
      <w:color w:val="1F3864" w:themeColor="accent1" w:themeShade="80"/>
      <w:u w:val="single"/>
    </w:rPr>
  </w:style>
  <w:style w:type="character" w:styleId="FollowedHyperlink">
    <w:name w:val="FollowedHyperlink"/>
    <w:basedOn w:val="DefaultParagraphFont"/>
    <w:uiPriority w:val="99"/>
    <w:unhideWhenUsed/>
    <w:rsid w:val="00A24171"/>
    <w:rPr>
      <w:color w:val="954F72" w:themeColor="followedHyperlink"/>
      <w:u w:val="single"/>
    </w:rPr>
  </w:style>
  <w:style w:type="paragraph" w:styleId="Caption">
    <w:name w:val="caption"/>
    <w:basedOn w:val="Normal"/>
    <w:next w:val="Normal"/>
    <w:uiPriority w:val="35"/>
    <w:unhideWhenUsed/>
    <w:qFormat/>
    <w:rsid w:val="00A24171"/>
    <w:pPr>
      <w:spacing w:line="240" w:lineRule="auto"/>
    </w:pPr>
    <w:rPr>
      <w:rFonts w:eastAsiaTheme="minorEastAsia"/>
      <w:b/>
      <w:bCs/>
      <w:color w:val="ED7D31" w:themeColor="accent2"/>
      <w:spacing w:val="10"/>
      <w:sz w:val="16"/>
      <w:szCs w:val="16"/>
      <w:lang w:val="en-US"/>
    </w:rPr>
  </w:style>
  <w:style w:type="paragraph" w:styleId="BalloonText">
    <w:name w:val="Balloon Text"/>
    <w:basedOn w:val="Normal"/>
    <w:link w:val="BalloonTextChar"/>
    <w:uiPriority w:val="99"/>
    <w:semiHidden/>
    <w:unhideWhenUsed/>
    <w:rsid w:val="00A24171"/>
    <w:pPr>
      <w:spacing w:line="312" w:lineRule="auto"/>
    </w:pPr>
    <w:rPr>
      <w:rFonts w:ascii="Segoe UI" w:eastAsiaTheme="minorEastAsia" w:hAnsi="Segoe UI" w:cs="Segoe UI"/>
      <w:sz w:val="21"/>
      <w:szCs w:val="18"/>
      <w:lang w:val="en-US"/>
    </w:rPr>
  </w:style>
  <w:style w:type="character" w:customStyle="1" w:styleId="BalloonTextChar">
    <w:name w:val="Balloon Text Char"/>
    <w:basedOn w:val="DefaultParagraphFont"/>
    <w:link w:val="BalloonText"/>
    <w:uiPriority w:val="99"/>
    <w:semiHidden/>
    <w:rsid w:val="00A24171"/>
    <w:rPr>
      <w:rFonts w:ascii="Segoe UI" w:eastAsiaTheme="minorEastAsia" w:hAnsi="Segoe UI" w:cs="Segoe UI"/>
      <w:sz w:val="21"/>
      <w:szCs w:val="18"/>
      <w:lang w:val="en-US"/>
    </w:rPr>
  </w:style>
  <w:style w:type="paragraph" w:styleId="BlockText">
    <w:name w:val="Block Text"/>
    <w:basedOn w:val="Normal"/>
    <w:uiPriority w:val="99"/>
    <w:semiHidden/>
    <w:unhideWhenUsed/>
    <w:rsid w:val="00A24171"/>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line="312" w:lineRule="auto"/>
      <w:ind w:left="1152" w:right="1152"/>
    </w:pPr>
    <w:rPr>
      <w:rFonts w:eastAsiaTheme="minorEastAsia"/>
      <w:i/>
      <w:iCs/>
      <w:color w:val="1F3864" w:themeColor="accent1" w:themeShade="80"/>
      <w:sz w:val="21"/>
      <w:szCs w:val="21"/>
      <w:lang w:val="en-US"/>
    </w:rPr>
  </w:style>
  <w:style w:type="paragraph" w:styleId="BodyText3">
    <w:name w:val="Body Text 3"/>
    <w:basedOn w:val="Normal"/>
    <w:link w:val="BodyText3Char"/>
    <w:uiPriority w:val="99"/>
    <w:semiHidden/>
    <w:unhideWhenUsed/>
    <w:rsid w:val="00A24171"/>
    <w:pPr>
      <w:spacing w:after="120" w:line="312" w:lineRule="auto"/>
    </w:pPr>
    <w:rPr>
      <w:rFonts w:eastAsiaTheme="minorEastAsia"/>
      <w:sz w:val="21"/>
      <w:szCs w:val="16"/>
      <w:lang w:val="en-US"/>
    </w:rPr>
  </w:style>
  <w:style w:type="character" w:customStyle="1" w:styleId="BodyText3Char">
    <w:name w:val="Body Text 3 Char"/>
    <w:basedOn w:val="DefaultParagraphFont"/>
    <w:link w:val="BodyText3"/>
    <w:uiPriority w:val="99"/>
    <w:semiHidden/>
    <w:rsid w:val="00A24171"/>
    <w:rPr>
      <w:rFonts w:eastAsiaTheme="minorEastAsia"/>
      <w:sz w:val="21"/>
      <w:szCs w:val="16"/>
      <w:lang w:val="en-US"/>
    </w:rPr>
  </w:style>
  <w:style w:type="paragraph" w:styleId="BodyTextIndent3">
    <w:name w:val="Body Text Indent 3"/>
    <w:basedOn w:val="Normal"/>
    <w:link w:val="BodyTextIndent3Char"/>
    <w:uiPriority w:val="99"/>
    <w:semiHidden/>
    <w:unhideWhenUsed/>
    <w:rsid w:val="00A24171"/>
    <w:pPr>
      <w:spacing w:after="120" w:line="312" w:lineRule="auto"/>
      <w:ind w:left="360"/>
    </w:pPr>
    <w:rPr>
      <w:rFonts w:eastAsiaTheme="minorEastAsia"/>
      <w:sz w:val="21"/>
      <w:szCs w:val="16"/>
      <w:lang w:val="en-US"/>
    </w:rPr>
  </w:style>
  <w:style w:type="character" w:customStyle="1" w:styleId="BodyTextIndent3Char">
    <w:name w:val="Body Text Indent 3 Char"/>
    <w:basedOn w:val="DefaultParagraphFont"/>
    <w:link w:val="BodyTextIndent3"/>
    <w:uiPriority w:val="99"/>
    <w:semiHidden/>
    <w:rsid w:val="00A24171"/>
    <w:rPr>
      <w:rFonts w:eastAsiaTheme="minorEastAsia"/>
      <w:sz w:val="21"/>
      <w:szCs w:val="16"/>
      <w:lang w:val="en-US"/>
    </w:rPr>
  </w:style>
  <w:style w:type="character" w:styleId="CommentReference">
    <w:name w:val="annotation reference"/>
    <w:basedOn w:val="DefaultParagraphFont"/>
    <w:uiPriority w:val="99"/>
    <w:semiHidden/>
    <w:unhideWhenUsed/>
    <w:rsid w:val="00A24171"/>
    <w:rPr>
      <w:sz w:val="22"/>
      <w:szCs w:val="16"/>
    </w:rPr>
  </w:style>
  <w:style w:type="paragraph" w:styleId="CommentText">
    <w:name w:val="annotation text"/>
    <w:basedOn w:val="Normal"/>
    <w:link w:val="CommentTextChar"/>
    <w:uiPriority w:val="99"/>
    <w:semiHidden/>
    <w:unhideWhenUsed/>
    <w:rsid w:val="00A24171"/>
    <w:pPr>
      <w:spacing w:line="312" w:lineRule="auto"/>
    </w:pPr>
    <w:rPr>
      <w:rFonts w:eastAsiaTheme="minorEastAsia"/>
      <w:sz w:val="21"/>
      <w:szCs w:val="20"/>
      <w:lang w:val="en-US"/>
    </w:rPr>
  </w:style>
  <w:style w:type="character" w:customStyle="1" w:styleId="CommentTextChar">
    <w:name w:val="Comment Text Char"/>
    <w:basedOn w:val="DefaultParagraphFont"/>
    <w:link w:val="CommentText"/>
    <w:uiPriority w:val="99"/>
    <w:semiHidden/>
    <w:rsid w:val="00A24171"/>
    <w:rPr>
      <w:rFonts w:eastAsiaTheme="minorEastAsia"/>
      <w:sz w:val="21"/>
      <w:szCs w:val="20"/>
      <w:lang w:val="en-US"/>
    </w:rPr>
  </w:style>
  <w:style w:type="paragraph" w:styleId="CommentSubject">
    <w:name w:val="annotation subject"/>
    <w:basedOn w:val="CommentText"/>
    <w:next w:val="CommentText"/>
    <w:link w:val="CommentSubjectChar"/>
    <w:uiPriority w:val="99"/>
    <w:semiHidden/>
    <w:unhideWhenUsed/>
    <w:rsid w:val="00A24171"/>
    <w:rPr>
      <w:b/>
      <w:bCs/>
    </w:rPr>
  </w:style>
  <w:style w:type="character" w:customStyle="1" w:styleId="CommentSubjectChar">
    <w:name w:val="Comment Subject Char"/>
    <w:basedOn w:val="CommentTextChar"/>
    <w:link w:val="CommentSubject"/>
    <w:uiPriority w:val="99"/>
    <w:semiHidden/>
    <w:rsid w:val="00A24171"/>
    <w:rPr>
      <w:rFonts w:eastAsiaTheme="minorEastAsia"/>
      <w:b/>
      <w:bCs/>
      <w:sz w:val="21"/>
      <w:szCs w:val="20"/>
      <w:lang w:val="en-US"/>
    </w:rPr>
  </w:style>
  <w:style w:type="paragraph" w:styleId="DocumentMap">
    <w:name w:val="Document Map"/>
    <w:basedOn w:val="Normal"/>
    <w:link w:val="DocumentMapChar"/>
    <w:uiPriority w:val="99"/>
    <w:semiHidden/>
    <w:unhideWhenUsed/>
    <w:rsid w:val="00A24171"/>
    <w:pPr>
      <w:spacing w:line="312" w:lineRule="auto"/>
    </w:pPr>
    <w:rPr>
      <w:rFonts w:ascii="Segoe UI" w:eastAsiaTheme="minorEastAsia" w:hAnsi="Segoe UI" w:cs="Segoe UI"/>
      <w:sz w:val="21"/>
      <w:szCs w:val="16"/>
      <w:lang w:val="en-US"/>
    </w:rPr>
  </w:style>
  <w:style w:type="character" w:customStyle="1" w:styleId="DocumentMapChar">
    <w:name w:val="Document Map Char"/>
    <w:basedOn w:val="DefaultParagraphFont"/>
    <w:link w:val="DocumentMap"/>
    <w:uiPriority w:val="99"/>
    <w:semiHidden/>
    <w:rsid w:val="00A24171"/>
    <w:rPr>
      <w:rFonts w:ascii="Segoe UI" w:eastAsiaTheme="minorEastAsia" w:hAnsi="Segoe UI" w:cs="Segoe UI"/>
      <w:sz w:val="21"/>
      <w:szCs w:val="16"/>
      <w:lang w:val="en-US"/>
    </w:rPr>
  </w:style>
  <w:style w:type="paragraph" w:styleId="EndnoteText">
    <w:name w:val="endnote text"/>
    <w:basedOn w:val="Normal"/>
    <w:link w:val="EndnoteTextChar"/>
    <w:uiPriority w:val="99"/>
    <w:semiHidden/>
    <w:unhideWhenUsed/>
    <w:rsid w:val="00A24171"/>
    <w:pPr>
      <w:spacing w:line="312" w:lineRule="auto"/>
    </w:pPr>
    <w:rPr>
      <w:rFonts w:eastAsiaTheme="minorEastAsia"/>
      <w:sz w:val="21"/>
      <w:szCs w:val="20"/>
      <w:lang w:val="en-US"/>
    </w:rPr>
  </w:style>
  <w:style w:type="character" w:customStyle="1" w:styleId="EndnoteTextChar">
    <w:name w:val="Endnote Text Char"/>
    <w:basedOn w:val="DefaultParagraphFont"/>
    <w:link w:val="EndnoteText"/>
    <w:uiPriority w:val="99"/>
    <w:semiHidden/>
    <w:rsid w:val="00A24171"/>
    <w:rPr>
      <w:rFonts w:eastAsiaTheme="minorEastAsia"/>
      <w:sz w:val="21"/>
      <w:szCs w:val="20"/>
      <w:lang w:val="en-US"/>
    </w:rPr>
  </w:style>
  <w:style w:type="paragraph" w:styleId="EnvelopeReturn">
    <w:name w:val="envelope return"/>
    <w:basedOn w:val="Normal"/>
    <w:uiPriority w:val="99"/>
    <w:semiHidden/>
    <w:unhideWhenUsed/>
    <w:rsid w:val="00A24171"/>
    <w:pPr>
      <w:spacing w:line="312" w:lineRule="auto"/>
    </w:pPr>
    <w:rPr>
      <w:rFonts w:asciiTheme="majorHAnsi" w:eastAsiaTheme="majorEastAsia" w:hAnsiTheme="majorHAnsi" w:cstheme="majorBidi"/>
      <w:sz w:val="21"/>
      <w:szCs w:val="20"/>
      <w:lang w:val="en-US"/>
    </w:rPr>
  </w:style>
  <w:style w:type="paragraph" w:styleId="FootnoteText">
    <w:name w:val="footnote text"/>
    <w:basedOn w:val="Normal"/>
    <w:link w:val="FootnoteTextChar"/>
    <w:uiPriority w:val="99"/>
    <w:semiHidden/>
    <w:unhideWhenUsed/>
    <w:rsid w:val="00A24171"/>
    <w:pPr>
      <w:spacing w:line="312" w:lineRule="auto"/>
    </w:pPr>
    <w:rPr>
      <w:rFonts w:eastAsiaTheme="minorEastAsia"/>
      <w:sz w:val="21"/>
      <w:szCs w:val="20"/>
      <w:lang w:val="en-US"/>
    </w:rPr>
  </w:style>
  <w:style w:type="character" w:customStyle="1" w:styleId="FootnoteTextChar">
    <w:name w:val="Footnote Text Char"/>
    <w:basedOn w:val="DefaultParagraphFont"/>
    <w:link w:val="FootnoteText"/>
    <w:uiPriority w:val="99"/>
    <w:semiHidden/>
    <w:rsid w:val="00A24171"/>
    <w:rPr>
      <w:rFonts w:eastAsiaTheme="minorEastAsia"/>
      <w:sz w:val="21"/>
      <w:szCs w:val="20"/>
      <w:lang w:val="en-US"/>
    </w:rPr>
  </w:style>
  <w:style w:type="character" w:styleId="HTMLCode">
    <w:name w:val="HTML Code"/>
    <w:basedOn w:val="DefaultParagraphFont"/>
    <w:uiPriority w:val="99"/>
    <w:semiHidden/>
    <w:unhideWhenUsed/>
    <w:rsid w:val="00A24171"/>
    <w:rPr>
      <w:rFonts w:ascii="Consolas" w:hAnsi="Consolas"/>
      <w:sz w:val="22"/>
      <w:szCs w:val="20"/>
    </w:rPr>
  </w:style>
  <w:style w:type="character" w:styleId="HTMLKeyboard">
    <w:name w:val="HTML Keyboard"/>
    <w:basedOn w:val="DefaultParagraphFont"/>
    <w:uiPriority w:val="99"/>
    <w:semiHidden/>
    <w:unhideWhenUsed/>
    <w:rsid w:val="00A24171"/>
    <w:rPr>
      <w:rFonts w:ascii="Consolas" w:hAnsi="Consolas"/>
      <w:sz w:val="22"/>
      <w:szCs w:val="20"/>
    </w:rPr>
  </w:style>
  <w:style w:type="paragraph" w:styleId="HTMLPreformatted">
    <w:name w:val="HTML Preformatted"/>
    <w:basedOn w:val="Normal"/>
    <w:link w:val="HTMLPreformattedChar"/>
    <w:uiPriority w:val="99"/>
    <w:semiHidden/>
    <w:unhideWhenUsed/>
    <w:rsid w:val="00A24171"/>
    <w:pPr>
      <w:spacing w:line="312" w:lineRule="auto"/>
    </w:pPr>
    <w:rPr>
      <w:rFonts w:ascii="Consolas" w:eastAsiaTheme="minorEastAsia" w:hAnsi="Consolas"/>
      <w:sz w:val="21"/>
      <w:szCs w:val="20"/>
      <w:lang w:val="en-US"/>
    </w:rPr>
  </w:style>
  <w:style w:type="character" w:customStyle="1" w:styleId="HTMLPreformattedChar">
    <w:name w:val="HTML Preformatted Char"/>
    <w:basedOn w:val="DefaultParagraphFont"/>
    <w:link w:val="HTMLPreformatted"/>
    <w:uiPriority w:val="99"/>
    <w:semiHidden/>
    <w:rsid w:val="00A24171"/>
    <w:rPr>
      <w:rFonts w:ascii="Consolas" w:eastAsiaTheme="minorEastAsia" w:hAnsi="Consolas"/>
      <w:sz w:val="21"/>
      <w:szCs w:val="20"/>
      <w:lang w:val="en-US"/>
    </w:rPr>
  </w:style>
  <w:style w:type="character" w:styleId="HTMLTypewriter">
    <w:name w:val="HTML Typewriter"/>
    <w:basedOn w:val="DefaultParagraphFont"/>
    <w:uiPriority w:val="99"/>
    <w:semiHidden/>
    <w:unhideWhenUsed/>
    <w:rsid w:val="00A24171"/>
    <w:rPr>
      <w:rFonts w:ascii="Consolas" w:hAnsi="Consolas"/>
      <w:sz w:val="22"/>
      <w:szCs w:val="20"/>
    </w:rPr>
  </w:style>
  <w:style w:type="paragraph" w:styleId="MacroText">
    <w:name w:val="macro"/>
    <w:link w:val="MacroTextChar"/>
    <w:uiPriority w:val="99"/>
    <w:semiHidden/>
    <w:unhideWhenUsed/>
    <w:rsid w:val="00A24171"/>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nsolas" w:eastAsiaTheme="minorEastAsia" w:hAnsi="Consolas"/>
      <w:sz w:val="21"/>
      <w:szCs w:val="20"/>
      <w:lang w:val="en-US"/>
    </w:rPr>
  </w:style>
  <w:style w:type="character" w:customStyle="1" w:styleId="MacroTextChar">
    <w:name w:val="Macro Text Char"/>
    <w:basedOn w:val="DefaultParagraphFont"/>
    <w:link w:val="MacroText"/>
    <w:uiPriority w:val="99"/>
    <w:semiHidden/>
    <w:rsid w:val="00A24171"/>
    <w:rPr>
      <w:rFonts w:ascii="Consolas" w:eastAsiaTheme="minorEastAsia" w:hAnsi="Consolas"/>
      <w:sz w:val="21"/>
      <w:szCs w:val="20"/>
      <w:lang w:val="en-US"/>
    </w:rPr>
  </w:style>
  <w:style w:type="paragraph" w:styleId="PlainText">
    <w:name w:val="Plain Text"/>
    <w:basedOn w:val="Normal"/>
    <w:link w:val="PlainTextChar"/>
    <w:uiPriority w:val="99"/>
    <w:semiHidden/>
    <w:unhideWhenUsed/>
    <w:rsid w:val="00A24171"/>
    <w:pPr>
      <w:spacing w:line="312" w:lineRule="auto"/>
    </w:pPr>
    <w:rPr>
      <w:rFonts w:ascii="Consolas" w:eastAsiaTheme="minorEastAsia" w:hAnsi="Consolas"/>
      <w:sz w:val="21"/>
      <w:szCs w:val="21"/>
      <w:lang w:val="en-US"/>
    </w:rPr>
  </w:style>
  <w:style w:type="character" w:customStyle="1" w:styleId="PlainTextChar">
    <w:name w:val="Plain Text Char"/>
    <w:basedOn w:val="DefaultParagraphFont"/>
    <w:link w:val="PlainText"/>
    <w:uiPriority w:val="99"/>
    <w:semiHidden/>
    <w:rsid w:val="00A24171"/>
    <w:rPr>
      <w:rFonts w:ascii="Consolas" w:eastAsiaTheme="minorEastAsia" w:hAnsi="Consolas"/>
      <w:sz w:val="21"/>
      <w:szCs w:val="21"/>
      <w:lang w:val="en-US"/>
    </w:rPr>
  </w:style>
  <w:style w:type="character" w:styleId="PlaceholderText">
    <w:name w:val="Placeholder Text"/>
    <w:basedOn w:val="DefaultParagraphFont"/>
    <w:uiPriority w:val="99"/>
    <w:semiHidden/>
    <w:rsid w:val="00A24171"/>
    <w:rPr>
      <w:color w:val="3B3838" w:themeColor="background2" w:themeShade="40"/>
    </w:rPr>
  </w:style>
  <w:style w:type="paragraph" w:styleId="Header">
    <w:name w:val="header"/>
    <w:basedOn w:val="Normal"/>
    <w:link w:val="HeaderChar"/>
    <w:uiPriority w:val="99"/>
    <w:unhideWhenUsed/>
    <w:rsid w:val="00A24171"/>
    <w:pPr>
      <w:spacing w:line="312" w:lineRule="auto"/>
    </w:pPr>
    <w:rPr>
      <w:rFonts w:eastAsiaTheme="minorEastAsia"/>
      <w:sz w:val="21"/>
      <w:szCs w:val="21"/>
      <w:lang w:val="en-US"/>
    </w:rPr>
  </w:style>
  <w:style w:type="character" w:customStyle="1" w:styleId="HeaderChar">
    <w:name w:val="Header Char"/>
    <w:basedOn w:val="DefaultParagraphFont"/>
    <w:link w:val="Header"/>
    <w:uiPriority w:val="99"/>
    <w:rsid w:val="00A24171"/>
    <w:rPr>
      <w:rFonts w:eastAsiaTheme="minorEastAsia"/>
      <w:sz w:val="21"/>
      <w:szCs w:val="21"/>
      <w:lang w:val="en-US"/>
    </w:rPr>
  </w:style>
  <w:style w:type="paragraph" w:styleId="Footer">
    <w:name w:val="footer"/>
    <w:basedOn w:val="Normal"/>
    <w:link w:val="FooterChar"/>
    <w:uiPriority w:val="99"/>
    <w:unhideWhenUsed/>
    <w:rsid w:val="00A24171"/>
    <w:pPr>
      <w:spacing w:line="312" w:lineRule="auto"/>
    </w:pPr>
    <w:rPr>
      <w:rFonts w:eastAsiaTheme="minorEastAsia"/>
      <w:sz w:val="21"/>
      <w:szCs w:val="21"/>
      <w:lang w:val="en-US"/>
    </w:rPr>
  </w:style>
  <w:style w:type="character" w:customStyle="1" w:styleId="FooterChar">
    <w:name w:val="Footer Char"/>
    <w:basedOn w:val="DefaultParagraphFont"/>
    <w:link w:val="Footer"/>
    <w:uiPriority w:val="99"/>
    <w:rsid w:val="00A24171"/>
    <w:rPr>
      <w:rFonts w:eastAsiaTheme="minorEastAsia"/>
      <w:sz w:val="21"/>
      <w:szCs w:val="21"/>
      <w:lang w:val="en-US"/>
    </w:rPr>
  </w:style>
  <w:style w:type="paragraph" w:styleId="TOC9">
    <w:name w:val="toc 9"/>
    <w:basedOn w:val="Normal"/>
    <w:next w:val="Normal"/>
    <w:autoRedefine/>
    <w:uiPriority w:val="39"/>
    <w:semiHidden/>
    <w:unhideWhenUsed/>
    <w:rsid w:val="00A24171"/>
    <w:pPr>
      <w:spacing w:after="120" w:line="312" w:lineRule="auto"/>
      <w:ind w:left="1757"/>
    </w:pPr>
    <w:rPr>
      <w:rFonts w:eastAsiaTheme="minorEastAsia"/>
      <w:sz w:val="21"/>
      <w:szCs w:val="21"/>
      <w:lang w:val="en-US"/>
    </w:rPr>
  </w:style>
  <w:style w:type="numbering" w:customStyle="1" w:styleId="NoList1">
    <w:name w:val="No List1"/>
    <w:next w:val="NoList"/>
    <w:uiPriority w:val="99"/>
    <w:semiHidden/>
    <w:unhideWhenUsed/>
    <w:rsid w:val="00A24171"/>
  </w:style>
  <w:style w:type="paragraph" w:customStyle="1" w:styleId="msonormal0">
    <w:name w:val="msonormal"/>
    <w:basedOn w:val="Normal"/>
    <w:rsid w:val="00A24171"/>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24171"/>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customStyle="1" w:styleId="centr">
    <w:name w:val="centr"/>
    <w:basedOn w:val="Normal"/>
    <w:rsid w:val="00A24171"/>
    <w:pPr>
      <w:spacing w:before="100" w:beforeAutospacing="1" w:after="100" w:afterAutospacing="1" w:line="312" w:lineRule="auto"/>
    </w:pPr>
    <w:rPr>
      <w:rFonts w:ascii="Times New Roman" w:eastAsia="Times New Roman" w:hAnsi="Times New Roman" w:cs="Times New Roman"/>
      <w:sz w:val="24"/>
      <w:szCs w:val="24"/>
      <w:lang w:eastAsia="en-GB"/>
    </w:rPr>
  </w:style>
  <w:style w:type="character" w:customStyle="1" w:styleId="emph">
    <w:name w:val="emph"/>
    <w:basedOn w:val="DefaultParagraphFont"/>
    <w:rsid w:val="00A24171"/>
  </w:style>
  <w:style w:type="character" w:customStyle="1" w:styleId="eva">
    <w:name w:val="eva"/>
    <w:basedOn w:val="DefaultParagraphFont"/>
    <w:rsid w:val="00A24171"/>
  </w:style>
  <w:style w:type="character" w:customStyle="1" w:styleId="forn">
    <w:name w:val="forn"/>
    <w:basedOn w:val="DefaultParagraphFont"/>
    <w:rsid w:val="00A24171"/>
  </w:style>
  <w:style w:type="paragraph" w:styleId="TOCHeading">
    <w:name w:val="TOC Heading"/>
    <w:basedOn w:val="Heading1"/>
    <w:next w:val="Normal"/>
    <w:uiPriority w:val="39"/>
    <w:unhideWhenUsed/>
    <w:qFormat/>
    <w:rsid w:val="00A24171"/>
    <w:pPr>
      <w:outlineLvl w:val="9"/>
    </w:pPr>
  </w:style>
  <w:style w:type="paragraph" w:styleId="TOC1">
    <w:name w:val="toc 1"/>
    <w:basedOn w:val="Normal"/>
    <w:next w:val="Normal"/>
    <w:autoRedefine/>
    <w:uiPriority w:val="39"/>
    <w:unhideWhenUsed/>
    <w:rsid w:val="00A24171"/>
    <w:pPr>
      <w:spacing w:after="100" w:line="312" w:lineRule="auto"/>
    </w:pPr>
    <w:rPr>
      <w:rFonts w:eastAsiaTheme="minorEastAsia"/>
      <w:sz w:val="21"/>
      <w:szCs w:val="21"/>
      <w:lang w:val="en-US"/>
    </w:rPr>
  </w:style>
  <w:style w:type="paragraph" w:styleId="TOC2">
    <w:name w:val="toc 2"/>
    <w:basedOn w:val="Normal"/>
    <w:next w:val="Normal"/>
    <w:autoRedefine/>
    <w:uiPriority w:val="39"/>
    <w:unhideWhenUsed/>
    <w:rsid w:val="00A24171"/>
    <w:pPr>
      <w:spacing w:after="100" w:line="312" w:lineRule="auto"/>
      <w:ind w:left="220"/>
    </w:pPr>
    <w:rPr>
      <w:rFonts w:eastAsiaTheme="minorEastAsia"/>
      <w:sz w:val="21"/>
      <w:szCs w:val="21"/>
      <w:lang w:val="en-US"/>
    </w:rPr>
  </w:style>
  <w:style w:type="paragraph" w:styleId="TOC3">
    <w:name w:val="toc 3"/>
    <w:basedOn w:val="Normal"/>
    <w:next w:val="Normal"/>
    <w:autoRedefine/>
    <w:uiPriority w:val="39"/>
    <w:unhideWhenUsed/>
    <w:rsid w:val="00A24171"/>
    <w:pPr>
      <w:spacing w:after="100" w:line="312" w:lineRule="auto"/>
      <w:ind w:left="440"/>
    </w:pPr>
    <w:rPr>
      <w:rFonts w:eastAsiaTheme="minorEastAsia"/>
      <w:sz w:val="21"/>
      <w:szCs w:val="21"/>
      <w:lang w:val="en-US"/>
    </w:rPr>
  </w:style>
  <w:style w:type="paragraph" w:styleId="NoSpacing">
    <w:name w:val="No Spacing"/>
    <w:uiPriority w:val="1"/>
    <w:qFormat/>
    <w:rsid w:val="00A24171"/>
    <w:pPr>
      <w:spacing w:after="0" w:line="240" w:lineRule="auto"/>
    </w:pPr>
    <w:rPr>
      <w:rFonts w:eastAsiaTheme="minorEastAsia"/>
      <w:sz w:val="21"/>
      <w:szCs w:val="21"/>
      <w:lang w:val="en-US"/>
    </w:rPr>
  </w:style>
  <w:style w:type="character" w:styleId="FootnoteReference">
    <w:name w:val="footnote reference"/>
    <w:basedOn w:val="DefaultParagraphFont"/>
    <w:uiPriority w:val="99"/>
    <w:semiHidden/>
    <w:unhideWhenUsed/>
    <w:rsid w:val="00A24171"/>
    <w:rPr>
      <w:vertAlign w:val="superscript"/>
    </w:rPr>
  </w:style>
  <w:style w:type="character" w:styleId="EndnoteReference">
    <w:name w:val="endnote reference"/>
    <w:basedOn w:val="DefaultParagraphFont"/>
    <w:uiPriority w:val="99"/>
    <w:semiHidden/>
    <w:unhideWhenUsed/>
    <w:rsid w:val="00A24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98069">
      <w:bodyDiv w:val="1"/>
      <w:marLeft w:val="0"/>
      <w:marRight w:val="0"/>
      <w:marTop w:val="0"/>
      <w:marBottom w:val="0"/>
      <w:divBdr>
        <w:top w:val="none" w:sz="0" w:space="0" w:color="auto"/>
        <w:left w:val="none" w:sz="0" w:space="0" w:color="auto"/>
        <w:bottom w:val="none" w:sz="0" w:space="0" w:color="auto"/>
        <w:right w:val="none" w:sz="0" w:space="0" w:color="auto"/>
      </w:divBdr>
      <w:divsChild>
        <w:div w:id="2055301718">
          <w:marLeft w:val="0"/>
          <w:marRight w:val="0"/>
          <w:marTop w:val="0"/>
          <w:marBottom w:val="0"/>
          <w:divBdr>
            <w:top w:val="none" w:sz="0" w:space="0" w:color="auto"/>
            <w:left w:val="none" w:sz="0" w:space="0" w:color="auto"/>
            <w:bottom w:val="none" w:sz="0" w:space="0" w:color="auto"/>
            <w:right w:val="none" w:sz="0" w:space="0" w:color="auto"/>
          </w:divBdr>
        </w:div>
        <w:div w:id="169219440">
          <w:marLeft w:val="0"/>
          <w:marRight w:val="0"/>
          <w:marTop w:val="0"/>
          <w:marBottom w:val="0"/>
          <w:divBdr>
            <w:top w:val="none" w:sz="0" w:space="0" w:color="auto"/>
            <w:left w:val="none" w:sz="0" w:space="0" w:color="auto"/>
            <w:bottom w:val="none" w:sz="0" w:space="0" w:color="auto"/>
            <w:right w:val="none" w:sz="0" w:space="0" w:color="auto"/>
          </w:divBdr>
        </w:div>
        <w:div w:id="1734619487">
          <w:marLeft w:val="0"/>
          <w:marRight w:val="0"/>
          <w:marTop w:val="0"/>
          <w:marBottom w:val="0"/>
          <w:divBdr>
            <w:top w:val="none" w:sz="0" w:space="0" w:color="auto"/>
            <w:left w:val="none" w:sz="0" w:space="0" w:color="auto"/>
            <w:bottom w:val="none" w:sz="0" w:space="0" w:color="auto"/>
            <w:right w:val="none" w:sz="0" w:space="0" w:color="auto"/>
          </w:divBdr>
        </w:div>
      </w:divsChild>
    </w:div>
    <w:div w:id="781801669">
      <w:bodyDiv w:val="1"/>
      <w:marLeft w:val="0"/>
      <w:marRight w:val="0"/>
      <w:marTop w:val="0"/>
      <w:marBottom w:val="0"/>
      <w:divBdr>
        <w:top w:val="none" w:sz="0" w:space="0" w:color="auto"/>
        <w:left w:val="none" w:sz="0" w:space="0" w:color="auto"/>
        <w:bottom w:val="none" w:sz="0" w:space="0" w:color="auto"/>
        <w:right w:val="none" w:sz="0" w:space="0" w:color="auto"/>
      </w:divBdr>
      <w:divsChild>
        <w:div w:id="70397304">
          <w:marLeft w:val="0"/>
          <w:marRight w:val="0"/>
          <w:marTop w:val="0"/>
          <w:marBottom w:val="0"/>
          <w:divBdr>
            <w:top w:val="none" w:sz="0" w:space="0" w:color="auto"/>
            <w:left w:val="none" w:sz="0" w:space="0" w:color="auto"/>
            <w:bottom w:val="none" w:sz="0" w:space="0" w:color="auto"/>
            <w:right w:val="none" w:sz="0" w:space="0" w:color="auto"/>
          </w:divBdr>
        </w:div>
      </w:divsChild>
    </w:div>
    <w:div w:id="951672300">
      <w:bodyDiv w:val="1"/>
      <w:marLeft w:val="0"/>
      <w:marRight w:val="0"/>
      <w:marTop w:val="0"/>
      <w:marBottom w:val="0"/>
      <w:divBdr>
        <w:top w:val="none" w:sz="0" w:space="0" w:color="auto"/>
        <w:left w:val="none" w:sz="0" w:space="0" w:color="auto"/>
        <w:bottom w:val="none" w:sz="0" w:space="0" w:color="auto"/>
        <w:right w:val="none" w:sz="0" w:space="0" w:color="auto"/>
      </w:divBdr>
    </w:div>
    <w:div w:id="1316763733">
      <w:bodyDiv w:val="1"/>
      <w:marLeft w:val="0"/>
      <w:marRight w:val="0"/>
      <w:marTop w:val="0"/>
      <w:marBottom w:val="0"/>
      <w:divBdr>
        <w:top w:val="none" w:sz="0" w:space="0" w:color="auto"/>
        <w:left w:val="none" w:sz="0" w:space="0" w:color="auto"/>
        <w:bottom w:val="none" w:sz="0" w:space="0" w:color="auto"/>
        <w:right w:val="none" w:sz="0" w:space="0" w:color="auto"/>
      </w:divBdr>
      <w:divsChild>
        <w:div w:id="857619448">
          <w:marLeft w:val="0"/>
          <w:marRight w:val="0"/>
          <w:marTop w:val="0"/>
          <w:marBottom w:val="0"/>
          <w:divBdr>
            <w:top w:val="none" w:sz="0" w:space="0" w:color="auto"/>
            <w:left w:val="none" w:sz="0" w:space="0" w:color="auto"/>
            <w:bottom w:val="none" w:sz="0" w:space="0" w:color="auto"/>
            <w:right w:val="none" w:sz="0" w:space="0" w:color="auto"/>
          </w:divBdr>
        </w:div>
      </w:divsChild>
    </w:div>
    <w:div w:id="1622415827">
      <w:bodyDiv w:val="1"/>
      <w:marLeft w:val="0"/>
      <w:marRight w:val="0"/>
      <w:marTop w:val="0"/>
      <w:marBottom w:val="0"/>
      <w:divBdr>
        <w:top w:val="none" w:sz="0" w:space="0" w:color="auto"/>
        <w:left w:val="none" w:sz="0" w:space="0" w:color="auto"/>
        <w:bottom w:val="none" w:sz="0" w:space="0" w:color="auto"/>
        <w:right w:val="none" w:sz="0" w:space="0" w:color="auto"/>
      </w:divBdr>
      <w:divsChild>
        <w:div w:id="106937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Entropies of Classical</a:t>
            </a:r>
            <a:r>
              <a:rPr lang="en-GB" baseline="0"/>
              <a:t> Common Gaelic</a:t>
            </a:r>
            <a:r>
              <a:rPr lang="en-GB"/>
              <a:t> Translations versus Voynich Transcriptions</a:t>
            </a:r>
          </a:p>
        </c:rich>
      </c:tx>
      <c:layout>
        <c:manualLayout>
          <c:xMode val="edge"/>
          <c:yMode val="edge"/>
          <c:x val="0.14825806703938491"/>
          <c:y val="7.1870036532420065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Classical Common Gaelic Translations</c:v>
          </c:tx>
          <c:spPr>
            <a:ln w="25400" cap="rnd">
              <a:no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3.8380000000000001</c:v>
                </c:pt>
                <c:pt idx="1">
                  <c:v>3.87</c:v>
                </c:pt>
                <c:pt idx="2">
                  <c:v>3.8140000000000001</c:v>
                </c:pt>
                <c:pt idx="3">
                  <c:v>3.8690000000000002</c:v>
                </c:pt>
                <c:pt idx="4">
                  <c:v>3.88</c:v>
                </c:pt>
                <c:pt idx="5">
                  <c:v>3.8620000000000001</c:v>
                </c:pt>
                <c:pt idx="6">
                  <c:v>3.9129999999999998</c:v>
                </c:pt>
                <c:pt idx="7">
                  <c:v>3.8610000000000002</c:v>
                </c:pt>
                <c:pt idx="8">
                  <c:v>3.8559999999999999</c:v>
                </c:pt>
                <c:pt idx="9">
                  <c:v>3.8620000000000001</c:v>
                </c:pt>
                <c:pt idx="10">
                  <c:v>3.8580000000000001</c:v>
                </c:pt>
                <c:pt idx="11">
                  <c:v>3.8820000000000001</c:v>
                </c:pt>
                <c:pt idx="12">
                  <c:v>3.8929999999999998</c:v>
                </c:pt>
                <c:pt idx="13">
                  <c:v>3.8860000000000001</c:v>
                </c:pt>
                <c:pt idx="14">
                  <c:v>3.8679999999999999</c:v>
                </c:pt>
                <c:pt idx="15">
                  <c:v>3.8809999999999998</c:v>
                </c:pt>
                <c:pt idx="16">
                  <c:v>3.8519999999999999</c:v>
                </c:pt>
                <c:pt idx="17">
                  <c:v>3.8690000000000002</c:v>
                </c:pt>
              </c:numCache>
            </c:numRef>
          </c:xVal>
          <c:yVal>
            <c:numRef>
              <c:f>Sheet1!$B$2:$B$19</c:f>
              <c:numCache>
                <c:formatCode>General</c:formatCode>
                <c:ptCount val="18"/>
                <c:pt idx="0">
                  <c:v>3.133</c:v>
                </c:pt>
                <c:pt idx="1">
                  <c:v>3.109</c:v>
                </c:pt>
                <c:pt idx="2">
                  <c:v>3.149</c:v>
                </c:pt>
                <c:pt idx="3">
                  <c:v>3.1080000000000001</c:v>
                </c:pt>
                <c:pt idx="4">
                  <c:v>3.177</c:v>
                </c:pt>
                <c:pt idx="5">
                  <c:v>3.1349999999999998</c:v>
                </c:pt>
                <c:pt idx="6">
                  <c:v>3.1709999999999998</c:v>
                </c:pt>
                <c:pt idx="7">
                  <c:v>3.0569999999999999</c:v>
                </c:pt>
                <c:pt idx="8">
                  <c:v>3.077</c:v>
                </c:pt>
                <c:pt idx="9">
                  <c:v>3.1269999999999998</c:v>
                </c:pt>
                <c:pt idx="10">
                  <c:v>3.1459999999999999</c:v>
                </c:pt>
                <c:pt idx="11">
                  <c:v>3.1819999999999999</c:v>
                </c:pt>
                <c:pt idx="12">
                  <c:v>3.169</c:v>
                </c:pt>
                <c:pt idx="13">
                  <c:v>3.1949999999999998</c:v>
                </c:pt>
                <c:pt idx="14">
                  <c:v>3.101</c:v>
                </c:pt>
                <c:pt idx="15">
                  <c:v>3.1469999999999998</c:v>
                </c:pt>
                <c:pt idx="16">
                  <c:v>3.1240000000000001</c:v>
                </c:pt>
                <c:pt idx="17">
                  <c:v>3.153</c:v>
                </c:pt>
              </c:numCache>
            </c:numRef>
          </c:yVal>
          <c:smooth val="0"/>
          <c:extLst>
            <c:ext xmlns:c16="http://schemas.microsoft.com/office/drawing/2014/chart" uri="{C3380CC4-5D6E-409C-BE32-E72D297353CC}">
              <c16:uniqueId val="{00000000-0E8A-40D5-8412-C5161A4F8A9D}"/>
            </c:ext>
          </c:extLst>
        </c:ser>
        <c:ser>
          <c:idx val="1"/>
          <c:order val="1"/>
          <c:tx>
            <c:v>Voynich transcriptions</c:v>
          </c:tx>
          <c:spPr>
            <a:ln w="19050" cap="rnd">
              <a:noFill/>
              <a:round/>
            </a:ln>
            <a:effectLst/>
          </c:spPr>
          <c:marker>
            <c:symbol val="circle"/>
            <c:size val="5"/>
            <c:spPr>
              <a:solidFill>
                <a:schemeClr val="accent2"/>
              </a:solidFill>
              <a:ln w="9525">
                <a:solidFill>
                  <a:schemeClr val="accent2"/>
                </a:solidFill>
              </a:ln>
              <a:effectLst/>
            </c:spPr>
          </c:marker>
          <c:xVal>
            <c:numRef>
              <c:f>Sheet1!$A$20:$A$27</c:f>
              <c:numCache>
                <c:formatCode>General</c:formatCode>
                <c:ptCount val="8"/>
                <c:pt idx="0">
                  <c:v>3.7919999999999998</c:v>
                </c:pt>
                <c:pt idx="1">
                  <c:v>3.8010000000000002</c:v>
                </c:pt>
                <c:pt idx="2">
                  <c:v>3.802</c:v>
                </c:pt>
                <c:pt idx="3">
                  <c:v>3.8260000000000001</c:v>
                </c:pt>
                <c:pt idx="4">
                  <c:v>3.7959999999999998</c:v>
                </c:pt>
                <c:pt idx="5">
                  <c:v>3.8039999999999998</c:v>
                </c:pt>
                <c:pt idx="6">
                  <c:v>3.859</c:v>
                </c:pt>
                <c:pt idx="7">
                  <c:v>3.8460000000000001</c:v>
                </c:pt>
              </c:numCache>
            </c:numRef>
          </c:xVal>
          <c:yVal>
            <c:numRef>
              <c:f>Sheet1!$B$20:$B$27</c:f>
              <c:numCache>
                <c:formatCode>General</c:formatCode>
                <c:ptCount val="8"/>
                <c:pt idx="0">
                  <c:v>2.3130000000000002</c:v>
                </c:pt>
                <c:pt idx="1">
                  <c:v>2.286</c:v>
                </c:pt>
                <c:pt idx="2">
                  <c:v>1.99</c:v>
                </c:pt>
                <c:pt idx="3">
                  <c:v>1.8819999999999999</c:v>
                </c:pt>
                <c:pt idx="4">
                  <c:v>2.2669999999999999</c:v>
                </c:pt>
                <c:pt idx="5">
                  <c:v>2.2440000000000002</c:v>
                </c:pt>
                <c:pt idx="6">
                  <c:v>2.081</c:v>
                </c:pt>
                <c:pt idx="7">
                  <c:v>1.9490000000000001</c:v>
                </c:pt>
              </c:numCache>
            </c:numRef>
          </c:yVal>
          <c:smooth val="0"/>
          <c:extLst>
            <c:ext xmlns:c16="http://schemas.microsoft.com/office/drawing/2014/chart" uri="{C3380CC4-5D6E-409C-BE32-E72D297353CC}">
              <c16:uniqueId val="{00000001-0E8A-40D5-8412-C5161A4F8A9D}"/>
            </c:ext>
          </c:extLst>
        </c:ser>
        <c:dLbls>
          <c:showLegendKey val="0"/>
          <c:showVal val="0"/>
          <c:showCatName val="0"/>
          <c:showSerName val="0"/>
          <c:showPercent val="0"/>
          <c:showBubbleSize val="0"/>
        </c:dLbls>
        <c:axId val="612502752"/>
        <c:axId val="612496192"/>
      </c:scatterChart>
      <c:valAx>
        <c:axId val="612502752"/>
        <c:scaling>
          <c:orientation val="minMax"/>
          <c:min val="3.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496192"/>
        <c:crosses val="autoZero"/>
        <c:crossBetween val="midCat"/>
      </c:valAx>
      <c:valAx>
        <c:axId val="612496192"/>
        <c:scaling>
          <c:orientation val="minMax"/>
          <c:min val="1.700000000000000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5027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Entropies of </a:t>
            </a:r>
            <a:r>
              <a:rPr lang="en-GB" sz="1400" b="0" i="0" u="none" strike="noStrike" baseline="0">
                <a:effectLst/>
              </a:rPr>
              <a:t>Classical Common Gaelic </a:t>
            </a:r>
            <a:r>
              <a:rPr lang="en-GB"/>
              <a:t>Translations versus Voynich Transcriptions</a:t>
            </a:r>
          </a:p>
        </c:rich>
      </c:tx>
      <c:layout>
        <c:manualLayout>
          <c:xMode val="edge"/>
          <c:yMode val="edge"/>
          <c:x val="0.1482580562846310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Classical Common Gaelic Translations</c:v>
          </c:tx>
          <c:spPr>
            <a:ln w="25400" cap="rnd">
              <a:no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3.8380000000000001</c:v>
                </c:pt>
                <c:pt idx="1">
                  <c:v>3.87</c:v>
                </c:pt>
                <c:pt idx="2">
                  <c:v>3.8140000000000001</c:v>
                </c:pt>
                <c:pt idx="3">
                  <c:v>3.8690000000000002</c:v>
                </c:pt>
                <c:pt idx="4">
                  <c:v>3.88</c:v>
                </c:pt>
                <c:pt idx="5">
                  <c:v>3.8620000000000001</c:v>
                </c:pt>
                <c:pt idx="6">
                  <c:v>3.9129999999999998</c:v>
                </c:pt>
                <c:pt idx="7">
                  <c:v>3.8610000000000002</c:v>
                </c:pt>
                <c:pt idx="8">
                  <c:v>3.8559999999999999</c:v>
                </c:pt>
                <c:pt idx="9">
                  <c:v>3.8620000000000001</c:v>
                </c:pt>
                <c:pt idx="10">
                  <c:v>3.8580000000000001</c:v>
                </c:pt>
                <c:pt idx="11">
                  <c:v>3.8820000000000001</c:v>
                </c:pt>
                <c:pt idx="12">
                  <c:v>3.8929999999999998</c:v>
                </c:pt>
                <c:pt idx="13">
                  <c:v>3.8860000000000001</c:v>
                </c:pt>
                <c:pt idx="14">
                  <c:v>3.8679999999999999</c:v>
                </c:pt>
                <c:pt idx="15">
                  <c:v>3.8809999999999998</c:v>
                </c:pt>
                <c:pt idx="16">
                  <c:v>3.8519999999999999</c:v>
                </c:pt>
                <c:pt idx="17">
                  <c:v>3.8690000000000002</c:v>
                </c:pt>
              </c:numCache>
            </c:numRef>
          </c:xVal>
          <c:yVal>
            <c:numRef>
              <c:f>Sheet1!$B$2:$B$19</c:f>
              <c:numCache>
                <c:formatCode>General</c:formatCode>
                <c:ptCount val="18"/>
                <c:pt idx="0">
                  <c:v>3.133</c:v>
                </c:pt>
                <c:pt idx="1">
                  <c:v>3.109</c:v>
                </c:pt>
                <c:pt idx="2">
                  <c:v>3.149</c:v>
                </c:pt>
                <c:pt idx="3">
                  <c:v>3.1080000000000001</c:v>
                </c:pt>
                <c:pt idx="4">
                  <c:v>3.177</c:v>
                </c:pt>
                <c:pt idx="5">
                  <c:v>3.1349999999999998</c:v>
                </c:pt>
                <c:pt idx="6">
                  <c:v>3.1709999999999998</c:v>
                </c:pt>
                <c:pt idx="7">
                  <c:v>3.0569999999999999</c:v>
                </c:pt>
                <c:pt idx="8">
                  <c:v>3.077</c:v>
                </c:pt>
                <c:pt idx="9">
                  <c:v>3.1269999999999998</c:v>
                </c:pt>
                <c:pt idx="10">
                  <c:v>3.1459999999999999</c:v>
                </c:pt>
                <c:pt idx="11">
                  <c:v>3.1819999999999999</c:v>
                </c:pt>
                <c:pt idx="12">
                  <c:v>3.169</c:v>
                </c:pt>
                <c:pt idx="13">
                  <c:v>3.1949999999999998</c:v>
                </c:pt>
                <c:pt idx="14">
                  <c:v>3.101</c:v>
                </c:pt>
                <c:pt idx="15">
                  <c:v>3.1469999999999998</c:v>
                </c:pt>
                <c:pt idx="16">
                  <c:v>3.1240000000000001</c:v>
                </c:pt>
                <c:pt idx="17">
                  <c:v>3.153</c:v>
                </c:pt>
              </c:numCache>
            </c:numRef>
          </c:yVal>
          <c:smooth val="0"/>
          <c:extLst>
            <c:ext xmlns:c16="http://schemas.microsoft.com/office/drawing/2014/chart" uri="{C3380CC4-5D6E-409C-BE32-E72D297353CC}">
              <c16:uniqueId val="{00000000-E80E-4685-BF5B-84AA3B5F02D1}"/>
            </c:ext>
          </c:extLst>
        </c:ser>
        <c:ser>
          <c:idx val="1"/>
          <c:order val="1"/>
          <c:tx>
            <c:v>Voynich transcriptions</c:v>
          </c:tx>
          <c:spPr>
            <a:ln w="19050" cap="rnd">
              <a:noFill/>
              <a:round/>
            </a:ln>
            <a:effectLst/>
          </c:spPr>
          <c:marker>
            <c:symbol val="circle"/>
            <c:size val="5"/>
            <c:spPr>
              <a:solidFill>
                <a:schemeClr val="accent2"/>
              </a:solidFill>
              <a:ln w="9525">
                <a:solidFill>
                  <a:schemeClr val="accent2"/>
                </a:solidFill>
              </a:ln>
              <a:effectLst/>
            </c:spPr>
          </c:marker>
          <c:xVal>
            <c:numRef>
              <c:f>Sheet1!$A$20:$A$27</c:f>
              <c:numCache>
                <c:formatCode>General</c:formatCode>
                <c:ptCount val="8"/>
                <c:pt idx="0">
                  <c:v>3.7919999999999998</c:v>
                </c:pt>
                <c:pt idx="1">
                  <c:v>3.8010000000000002</c:v>
                </c:pt>
                <c:pt idx="2">
                  <c:v>3.802</c:v>
                </c:pt>
                <c:pt idx="3">
                  <c:v>3.8260000000000001</c:v>
                </c:pt>
                <c:pt idx="4">
                  <c:v>3.7959999999999998</c:v>
                </c:pt>
                <c:pt idx="5">
                  <c:v>3.8039999999999998</c:v>
                </c:pt>
                <c:pt idx="6">
                  <c:v>3.859</c:v>
                </c:pt>
                <c:pt idx="7">
                  <c:v>3.8460000000000001</c:v>
                </c:pt>
              </c:numCache>
            </c:numRef>
          </c:xVal>
          <c:yVal>
            <c:numRef>
              <c:f>Sheet1!$B$20:$B$27</c:f>
              <c:numCache>
                <c:formatCode>General</c:formatCode>
                <c:ptCount val="8"/>
                <c:pt idx="0">
                  <c:v>2.3130000000000002</c:v>
                </c:pt>
                <c:pt idx="1">
                  <c:v>2.286</c:v>
                </c:pt>
                <c:pt idx="2">
                  <c:v>1.99</c:v>
                </c:pt>
                <c:pt idx="3">
                  <c:v>1.8819999999999999</c:v>
                </c:pt>
                <c:pt idx="4">
                  <c:v>2.2669999999999999</c:v>
                </c:pt>
                <c:pt idx="5">
                  <c:v>2.2440000000000002</c:v>
                </c:pt>
                <c:pt idx="6">
                  <c:v>2.081</c:v>
                </c:pt>
                <c:pt idx="7">
                  <c:v>1.9490000000000001</c:v>
                </c:pt>
              </c:numCache>
            </c:numRef>
          </c:yVal>
          <c:smooth val="0"/>
          <c:extLst>
            <c:ext xmlns:c16="http://schemas.microsoft.com/office/drawing/2014/chart" uri="{C3380CC4-5D6E-409C-BE32-E72D297353CC}">
              <c16:uniqueId val="{00000001-E80E-4685-BF5B-84AA3B5F02D1}"/>
            </c:ext>
          </c:extLst>
        </c:ser>
        <c:dLbls>
          <c:showLegendKey val="0"/>
          <c:showVal val="0"/>
          <c:showCatName val="0"/>
          <c:showSerName val="0"/>
          <c:showPercent val="0"/>
          <c:showBubbleSize val="0"/>
        </c:dLbls>
        <c:axId val="612502752"/>
        <c:axId val="612496192"/>
      </c:scatterChart>
      <c:valAx>
        <c:axId val="612502752"/>
        <c:scaling>
          <c:orientation val="minMax"/>
          <c:max val="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496192"/>
        <c:crosses val="autoZero"/>
        <c:crossBetween val="midCat"/>
      </c:valAx>
      <c:valAx>
        <c:axId val="612496192"/>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50275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 entropies for </a:t>
            </a:r>
            <a:r>
              <a:rPr lang="en-GB" sz="1400" b="0" i="0" u="none" strike="noStrike" baseline="0">
                <a:effectLst/>
              </a:rPr>
              <a:t>Classical Common Gaelic</a:t>
            </a:r>
            <a:r>
              <a:rPr lang="en-GB"/>
              <a:t> translations versus Voynich transcriptions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Voynich transcriptions</c:v>
          </c:tx>
          <c:spPr>
            <a:ln w="25400" cap="rnd">
              <a:no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3.867</c:v>
                </c:pt>
                <c:pt idx="1">
                  <c:v>3.794</c:v>
                </c:pt>
                <c:pt idx="2">
                  <c:v>3.8029999999999999</c:v>
                </c:pt>
                <c:pt idx="3">
                  <c:v>3.831</c:v>
                </c:pt>
                <c:pt idx="4">
                  <c:v>3.8359999999999999</c:v>
                </c:pt>
              </c:numCache>
            </c:numRef>
          </c:xVal>
          <c:yVal>
            <c:numRef>
              <c:f>Sheet1!$B$2:$B$6</c:f>
              <c:numCache>
                <c:formatCode>General</c:formatCode>
                <c:ptCount val="5"/>
                <c:pt idx="0">
                  <c:v>3.137</c:v>
                </c:pt>
                <c:pt idx="1">
                  <c:v>2.29</c:v>
                </c:pt>
                <c:pt idx="2">
                  <c:v>2.2650000000000001</c:v>
                </c:pt>
                <c:pt idx="3">
                  <c:v>2.036</c:v>
                </c:pt>
                <c:pt idx="4">
                  <c:v>1.9159999999999999</c:v>
                </c:pt>
              </c:numCache>
            </c:numRef>
          </c:yVal>
          <c:smooth val="0"/>
          <c:extLst>
            <c:ext xmlns:c16="http://schemas.microsoft.com/office/drawing/2014/chart" uri="{C3380CC4-5D6E-409C-BE32-E72D297353CC}">
              <c16:uniqueId val="{00000000-80C3-457B-9B00-E0F8B1C6C1FD}"/>
            </c:ext>
          </c:extLst>
        </c:ser>
        <c:ser>
          <c:idx val="1"/>
          <c:order val="1"/>
          <c:tx>
            <c:v>Classical Common Gaelic Translations</c:v>
          </c:tx>
          <c:spPr>
            <a:ln w="25400" cap="rnd">
              <a:noFill/>
              <a:round/>
            </a:ln>
            <a:effectLst/>
          </c:spPr>
          <c:marker>
            <c:symbol val="circle"/>
            <c:size val="5"/>
            <c:spPr>
              <a:solidFill>
                <a:schemeClr val="accent2"/>
              </a:solidFill>
              <a:ln w="9525">
                <a:solidFill>
                  <a:schemeClr val="accent2"/>
                </a:solidFill>
              </a:ln>
              <a:effectLst/>
            </c:spPr>
          </c:marker>
          <c:xVal>
            <c:numRef>
              <c:f>Sheet1!$A$2</c:f>
              <c:numCache>
                <c:formatCode>General</c:formatCode>
                <c:ptCount val="1"/>
                <c:pt idx="0">
                  <c:v>3.867</c:v>
                </c:pt>
              </c:numCache>
            </c:numRef>
          </c:xVal>
          <c:yVal>
            <c:numRef>
              <c:f>Sheet1!$B$2</c:f>
              <c:numCache>
                <c:formatCode>General</c:formatCode>
                <c:ptCount val="1"/>
                <c:pt idx="0">
                  <c:v>3.137</c:v>
                </c:pt>
              </c:numCache>
            </c:numRef>
          </c:yVal>
          <c:smooth val="0"/>
          <c:extLst>
            <c:ext xmlns:c16="http://schemas.microsoft.com/office/drawing/2014/chart" uri="{C3380CC4-5D6E-409C-BE32-E72D297353CC}">
              <c16:uniqueId val="{00000001-80C3-457B-9B00-E0F8B1C6C1FD}"/>
            </c:ext>
          </c:extLst>
        </c:ser>
        <c:dLbls>
          <c:showLegendKey val="0"/>
          <c:showVal val="0"/>
          <c:showCatName val="0"/>
          <c:showSerName val="0"/>
          <c:showPercent val="0"/>
          <c:showBubbleSize val="0"/>
        </c:dLbls>
        <c:axId val="646103976"/>
        <c:axId val="646102008"/>
      </c:scatterChart>
      <c:valAx>
        <c:axId val="646103976"/>
        <c:scaling>
          <c:orientation val="minMax"/>
          <c:max val="4"/>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102008"/>
        <c:crosses val="autoZero"/>
        <c:crossBetween val="midCat"/>
      </c:valAx>
      <c:valAx>
        <c:axId val="646102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1039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6B20ED-B9F7-482B-BF6A-8732EABA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8</cp:revision>
  <dcterms:created xsi:type="dcterms:W3CDTF">2021-09-30T21:25:00Z</dcterms:created>
  <dcterms:modified xsi:type="dcterms:W3CDTF">2022-04-29T20:16:00Z</dcterms:modified>
</cp:coreProperties>
</file>